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EB2C9">
      <w:pPr>
        <w:adjustRightInd w:val="0"/>
        <w:snapToGrid w:val="0"/>
        <w:spacing w:line="560" w:lineRule="exact"/>
        <w:jc w:val="left"/>
        <w:rPr>
          <w:rFonts w:eastAsia="黑体"/>
          <w:snapToGrid w:val="0"/>
          <w:szCs w:val="32"/>
        </w:rPr>
      </w:pPr>
      <w:r>
        <w:rPr>
          <w:rFonts w:eastAsia="黑体"/>
          <w:snapToGrid w:val="0"/>
          <w:szCs w:val="32"/>
        </w:rPr>
        <w:t>附件4</w:t>
      </w:r>
    </w:p>
    <w:p w14:paraId="307DAF5C">
      <w:pPr>
        <w:pStyle w:val="2"/>
        <w:ind w:left="640"/>
      </w:pPr>
    </w:p>
    <w:p w14:paraId="15D25435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sz w:val="44"/>
          <w:szCs w:val="44"/>
        </w:rPr>
        <w:t>东莞市装配式建筑装配率计算书</w:t>
      </w:r>
    </w:p>
    <w:p w14:paraId="3AB36DF4">
      <w:pPr>
        <w:adjustRightInd w:val="0"/>
        <w:snapToGrid w:val="0"/>
        <w:spacing w:line="600" w:lineRule="exact"/>
        <w:jc w:val="center"/>
        <w:rPr>
          <w:rFonts w:ascii="仿宋_GB2312" w:hAnsi="宋体" w:cs="宋体"/>
          <w:sz w:val="44"/>
          <w:szCs w:val="44"/>
        </w:rPr>
      </w:pPr>
      <w:r>
        <w:rPr>
          <w:rFonts w:hint="eastAsia" w:ascii="仿宋_GB2312" w:hAnsi="宋体" w:cs="宋体"/>
          <w:sz w:val="44"/>
          <w:szCs w:val="44"/>
        </w:rPr>
        <w:t>（国标模板）</w:t>
      </w:r>
    </w:p>
    <w:p w14:paraId="03EBD582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6309A128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5716936F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2333856F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581A51E4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04361EB9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508247C6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36E1E1FF">
      <w:pPr>
        <w:tabs>
          <w:tab w:val="left" w:pos="6300"/>
        </w:tabs>
        <w:adjustRightInd w:val="0"/>
        <w:snapToGrid w:val="0"/>
        <w:spacing w:line="900" w:lineRule="exact"/>
        <w:ind w:left="96" w:leftChars="30" w:firstLine="1120" w:firstLineChars="350"/>
        <w:jc w:val="left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>项目名称：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 </w:t>
      </w:r>
    </w:p>
    <w:p w14:paraId="4145F6C9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 w:val="30"/>
          <w:szCs w:val="30"/>
        </w:rPr>
      </w:pPr>
      <w:r>
        <w:rPr>
          <w:rFonts w:hint="eastAsia" w:ascii="宋体" w:hAnsi="宋体" w:cs="宋体"/>
          <w:snapToGrid w:val="0"/>
          <w:szCs w:val="32"/>
        </w:rPr>
        <w:t>建设单位：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 </w:t>
      </w:r>
    </w:p>
    <w:p w14:paraId="6C6169C0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>设计单位：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</w:t>
      </w:r>
      <w:r>
        <w:rPr>
          <w:rFonts w:ascii="宋体" w:hAnsi="宋体" w:cs="宋体"/>
          <w:snapToGrid w:val="0"/>
          <w:szCs w:val="32"/>
          <w:u w:val="single"/>
        </w:rPr>
        <w:t xml:space="preserve"> </w:t>
      </w:r>
    </w:p>
    <w:p w14:paraId="501815D2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 xml:space="preserve">日    期：      </w:t>
      </w:r>
      <w:r>
        <w:rPr>
          <w:rFonts w:ascii="宋体" w:hAnsi="宋体" w:cs="宋体"/>
          <w:snapToGrid w:val="0"/>
          <w:szCs w:val="32"/>
        </w:rPr>
        <w:t xml:space="preserve">  </w:t>
      </w:r>
      <w:r>
        <w:rPr>
          <w:rFonts w:hint="eastAsia" w:ascii="宋体" w:hAnsi="宋体" w:cs="宋体"/>
          <w:snapToGrid w:val="0"/>
          <w:szCs w:val="32"/>
        </w:rPr>
        <w:t xml:space="preserve"> 年    月     日</w:t>
      </w:r>
    </w:p>
    <w:p w14:paraId="21CC7FAB">
      <w:pPr>
        <w:tabs>
          <w:tab w:val="left" w:pos="6300"/>
        </w:tabs>
        <w:adjustRightInd w:val="0"/>
        <w:snapToGrid w:val="0"/>
        <w:spacing w:line="480" w:lineRule="auto"/>
        <w:ind w:left="1238" w:leftChars="387"/>
        <w:rPr>
          <w:rFonts w:ascii="宋体" w:hAnsi="宋体" w:cs="宋体"/>
          <w:snapToGrid w:val="0"/>
          <w:szCs w:val="32"/>
          <w:u w:val="single"/>
        </w:rPr>
      </w:pPr>
    </w:p>
    <w:p w14:paraId="29C3E89D">
      <w:pPr>
        <w:adjustRightInd w:val="0"/>
        <w:snapToGrid w:val="0"/>
        <w:rPr>
          <w:sz w:val="28"/>
          <w:szCs w:val="28"/>
        </w:rPr>
      </w:pPr>
    </w:p>
    <w:p w14:paraId="32A9966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目录</w:t>
      </w:r>
    </w:p>
    <w:p w14:paraId="716B38E6">
      <w:pPr>
        <w:adjustRightInd w:val="0"/>
        <w:snapToGrid w:val="0"/>
        <w:rPr>
          <w:sz w:val="28"/>
          <w:szCs w:val="28"/>
        </w:rPr>
      </w:pPr>
    </w:p>
    <w:p w14:paraId="56C08BD4">
      <w:pPr>
        <w:adjustRightInd w:val="0"/>
        <w:snapToGrid w:val="0"/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一、装配率计算依据</w:t>
      </w:r>
      <w:r>
        <w:rPr>
          <w:rFonts w:ascii="仿宋_GB2312"/>
          <w:szCs w:val="32"/>
        </w:rPr>
        <w:t>……</w:t>
      </w:r>
      <w:r>
        <w:rPr>
          <w:rFonts w:hint="eastAsia" w:ascii="仿宋_GB2312"/>
          <w:szCs w:val="32"/>
        </w:rPr>
        <w:t>........................... XX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 xml:space="preserve">二、项目基本情况................................. XX 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>三、装配率计算................................... XX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>四、结论..........................................XX</w:t>
      </w:r>
    </w:p>
    <w:p w14:paraId="4CEB442E">
      <w:pPr>
        <w:adjustRightInd w:val="0"/>
        <w:snapToGrid w:val="0"/>
        <w:rPr>
          <w:sz w:val="28"/>
          <w:szCs w:val="28"/>
        </w:rPr>
      </w:pPr>
    </w:p>
    <w:p w14:paraId="7E2825D9">
      <w:pPr>
        <w:adjustRightInd w:val="0"/>
        <w:snapToGrid w:val="0"/>
        <w:rPr>
          <w:sz w:val="28"/>
          <w:szCs w:val="28"/>
        </w:rPr>
      </w:pPr>
    </w:p>
    <w:p w14:paraId="2884D32F">
      <w:pPr>
        <w:adjustRightInd w:val="0"/>
        <w:snapToGrid w:val="0"/>
        <w:rPr>
          <w:sz w:val="28"/>
          <w:szCs w:val="28"/>
        </w:rPr>
      </w:pPr>
    </w:p>
    <w:p w14:paraId="1E5FFE99">
      <w:pPr>
        <w:adjustRightInd w:val="0"/>
        <w:snapToGrid w:val="0"/>
        <w:rPr>
          <w:sz w:val="28"/>
          <w:szCs w:val="28"/>
        </w:rPr>
      </w:pPr>
    </w:p>
    <w:p w14:paraId="4EAA79BF">
      <w:pPr>
        <w:adjustRightInd w:val="0"/>
        <w:snapToGrid w:val="0"/>
        <w:rPr>
          <w:sz w:val="28"/>
          <w:szCs w:val="28"/>
        </w:rPr>
      </w:pPr>
    </w:p>
    <w:p w14:paraId="3BF7FB95">
      <w:pPr>
        <w:adjustRightInd w:val="0"/>
        <w:snapToGrid w:val="0"/>
        <w:rPr>
          <w:sz w:val="28"/>
          <w:szCs w:val="28"/>
        </w:rPr>
      </w:pPr>
    </w:p>
    <w:p w14:paraId="0D813950">
      <w:pPr>
        <w:adjustRightInd w:val="0"/>
        <w:snapToGrid w:val="0"/>
        <w:rPr>
          <w:sz w:val="28"/>
          <w:szCs w:val="28"/>
        </w:rPr>
      </w:pPr>
    </w:p>
    <w:p w14:paraId="0F510BDF">
      <w:pPr>
        <w:adjustRightInd w:val="0"/>
        <w:snapToGrid w:val="0"/>
        <w:rPr>
          <w:sz w:val="28"/>
          <w:szCs w:val="28"/>
        </w:rPr>
      </w:pPr>
    </w:p>
    <w:p w14:paraId="131F00E2">
      <w:pPr>
        <w:adjustRightInd w:val="0"/>
        <w:snapToGrid w:val="0"/>
        <w:rPr>
          <w:sz w:val="28"/>
          <w:szCs w:val="28"/>
        </w:rPr>
      </w:pPr>
    </w:p>
    <w:p w14:paraId="6D1DD451">
      <w:pPr>
        <w:adjustRightInd w:val="0"/>
        <w:snapToGrid w:val="0"/>
        <w:rPr>
          <w:sz w:val="28"/>
          <w:szCs w:val="28"/>
        </w:rPr>
      </w:pPr>
    </w:p>
    <w:p w14:paraId="77AEBDA0">
      <w:pPr>
        <w:adjustRightInd w:val="0"/>
        <w:snapToGrid w:val="0"/>
        <w:rPr>
          <w:sz w:val="28"/>
          <w:szCs w:val="28"/>
        </w:rPr>
      </w:pPr>
    </w:p>
    <w:p w14:paraId="074F6E43">
      <w:pPr>
        <w:adjustRightInd w:val="0"/>
        <w:snapToGrid w:val="0"/>
        <w:rPr>
          <w:sz w:val="28"/>
          <w:szCs w:val="28"/>
        </w:rPr>
      </w:pPr>
    </w:p>
    <w:p w14:paraId="35060D4B">
      <w:pPr>
        <w:adjustRightInd w:val="0"/>
        <w:snapToGrid w:val="0"/>
        <w:rPr>
          <w:sz w:val="28"/>
          <w:szCs w:val="28"/>
        </w:rPr>
      </w:pPr>
    </w:p>
    <w:p w14:paraId="0CCFFFBB">
      <w:pPr>
        <w:adjustRightInd w:val="0"/>
        <w:snapToGrid w:val="0"/>
        <w:rPr>
          <w:sz w:val="28"/>
          <w:szCs w:val="28"/>
        </w:rPr>
      </w:pPr>
    </w:p>
    <w:p w14:paraId="3E33AF96">
      <w:pPr>
        <w:adjustRightInd w:val="0"/>
        <w:snapToGrid w:val="0"/>
        <w:rPr>
          <w:sz w:val="28"/>
          <w:szCs w:val="28"/>
        </w:rPr>
      </w:pPr>
    </w:p>
    <w:p w14:paraId="00250862">
      <w:pPr>
        <w:adjustRightInd w:val="0"/>
        <w:snapToGrid w:val="0"/>
        <w:rPr>
          <w:sz w:val="28"/>
          <w:szCs w:val="28"/>
        </w:rPr>
      </w:pPr>
    </w:p>
    <w:p w14:paraId="7BC4F058">
      <w:pPr>
        <w:adjustRightInd w:val="0"/>
        <w:snapToGrid w:val="0"/>
        <w:rPr>
          <w:sz w:val="28"/>
          <w:szCs w:val="28"/>
        </w:rPr>
      </w:pPr>
    </w:p>
    <w:p w14:paraId="18DDA285">
      <w:pPr>
        <w:adjustRightInd w:val="0"/>
        <w:snapToGrid w:val="0"/>
        <w:rPr>
          <w:sz w:val="28"/>
          <w:szCs w:val="28"/>
        </w:rPr>
      </w:pPr>
    </w:p>
    <w:p w14:paraId="170808C5">
      <w:pPr>
        <w:keepNext/>
        <w:keepLines/>
        <w:widowControl/>
        <w:numPr>
          <w:ilvl w:val="0"/>
          <w:numId w:val="1"/>
        </w:numPr>
        <w:adjustRightInd w:val="0"/>
        <w:snapToGrid w:val="0"/>
        <w:jc w:val="center"/>
        <w:textAlignment w:val="baseline"/>
        <w:outlineLvl w:val="0"/>
        <w:rPr>
          <w:rFonts w:ascii="仿宋_GB2312" w:hAnsi="仿宋_GB2312" w:cs="仿宋_GB2312"/>
          <w:kern w:val="44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076F61A7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Cs w:val="32"/>
        </w:rPr>
        <w:t>一、装配率计算依据</w:t>
      </w:r>
    </w:p>
    <w:p w14:paraId="634B8D01">
      <w:pPr>
        <w:adjustRightInd w:val="0"/>
        <w:snapToGrid w:val="0"/>
        <w:spacing w:line="56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依据《装配式建筑评价标准》（GBT51129-2017）</w:t>
      </w:r>
    </w:p>
    <w:p w14:paraId="17722EF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二、项目基本情况</w:t>
      </w:r>
    </w:p>
    <w:p w14:paraId="5BD92BBD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（一）</w:t>
      </w:r>
      <w:r>
        <w:rPr>
          <w:rFonts w:hint="eastAsia" w:ascii="仿宋_GB2312" w:hAnsi="仿宋_GB2312" w:cs="仿宋_GB2312"/>
          <w:bCs/>
          <w:sz w:val="28"/>
          <w:szCs w:val="28"/>
        </w:rPr>
        <w:t>本项目位于东莞市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镇（区），共有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Cs/>
          <w:sz w:val="28"/>
          <w:szCs w:val="28"/>
        </w:rPr>
        <w:t>栋单体建筑，单体建筑名称为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，其中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（栋号）实施装配式建筑。</w:t>
      </w:r>
    </w:p>
    <w:p w14:paraId="23D6FDA7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 w14:paraId="5C3649A7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本次申报装配式建筑各楼栋（含未实施装配式建筑单体）信息汇总表</w:t>
      </w:r>
    </w:p>
    <w:tbl>
      <w:tblPr>
        <w:tblStyle w:val="2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425"/>
        <w:gridCol w:w="709"/>
        <w:gridCol w:w="992"/>
        <w:gridCol w:w="850"/>
        <w:gridCol w:w="993"/>
        <w:gridCol w:w="992"/>
        <w:gridCol w:w="992"/>
        <w:gridCol w:w="992"/>
      </w:tblGrid>
      <w:tr w14:paraId="7E30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074921B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单体建筑名称</w:t>
            </w:r>
          </w:p>
        </w:tc>
        <w:tc>
          <w:tcPr>
            <w:tcW w:w="709" w:type="dxa"/>
            <w:vAlign w:val="center"/>
          </w:tcPr>
          <w:p w14:paraId="0C0E15A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总建筑高度</w:t>
            </w:r>
          </w:p>
        </w:tc>
        <w:tc>
          <w:tcPr>
            <w:tcW w:w="425" w:type="dxa"/>
            <w:vAlign w:val="center"/>
          </w:tcPr>
          <w:p w14:paraId="59D08AD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</w:t>
            </w:r>
          </w:p>
          <w:p w14:paraId="2D88A2A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</w:t>
            </w:r>
          </w:p>
          <w:p w14:paraId="26ECC7B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6019D0E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标准层范围</w:t>
            </w:r>
          </w:p>
        </w:tc>
        <w:tc>
          <w:tcPr>
            <w:tcW w:w="992" w:type="dxa"/>
            <w:vAlign w:val="center"/>
          </w:tcPr>
          <w:p w14:paraId="3A6B959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标准层</w:t>
            </w:r>
          </w:p>
          <w:p w14:paraId="69913B1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层高</w:t>
            </w:r>
          </w:p>
        </w:tc>
        <w:tc>
          <w:tcPr>
            <w:tcW w:w="850" w:type="dxa"/>
            <w:vAlign w:val="center"/>
          </w:tcPr>
          <w:p w14:paraId="1869C57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是否实施装配式建筑</w:t>
            </w:r>
          </w:p>
        </w:tc>
        <w:tc>
          <w:tcPr>
            <w:tcW w:w="993" w:type="dxa"/>
            <w:vAlign w:val="center"/>
          </w:tcPr>
          <w:p w14:paraId="509E9E9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单体建筑计容面积</w:t>
            </w:r>
          </w:p>
        </w:tc>
        <w:tc>
          <w:tcPr>
            <w:tcW w:w="992" w:type="dxa"/>
          </w:tcPr>
          <w:p w14:paraId="2753EF5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实施装配式建筑总计容面积</w:t>
            </w:r>
          </w:p>
        </w:tc>
        <w:tc>
          <w:tcPr>
            <w:tcW w:w="992" w:type="dxa"/>
            <w:vAlign w:val="center"/>
          </w:tcPr>
          <w:p w14:paraId="1B3DFC1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各楼栋总计容面积</w:t>
            </w:r>
          </w:p>
        </w:tc>
        <w:tc>
          <w:tcPr>
            <w:tcW w:w="992" w:type="dxa"/>
            <w:vAlign w:val="center"/>
          </w:tcPr>
          <w:p w14:paraId="4BB2B98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实施装配式建筑占比</w:t>
            </w:r>
          </w:p>
        </w:tc>
      </w:tr>
      <w:tr w14:paraId="04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0F5254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13242D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091BA187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46333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2901D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40E08B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7013F8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96EC6F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B796B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4FF08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354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72CDD60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1D54F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040EE6C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B5879D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F84ED7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A60980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520965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32F829D8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EBB58BD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92B206D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ECC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1445B29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70D42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5D832A0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CCC35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97B5E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5FB5E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B3BF46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4368B5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7E80D1C0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7FB78B5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350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D662740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ADF2C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3426C5E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03342F0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018E3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79927A7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57E5284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6FD114A6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3D2F6BDF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28B97017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146577AD">
      <w:pPr>
        <w:adjustRightInd w:val="0"/>
        <w:snapToGrid w:val="0"/>
        <w:spacing w:line="500" w:lineRule="exact"/>
        <w:jc w:val="left"/>
        <w:rPr>
          <w:rFonts w:ascii="仿宋_GB2312" w:hAnsi="仿宋_GB2312" w:cs="仿宋_GB2312"/>
          <w:sz w:val="24"/>
        </w:rPr>
      </w:pPr>
    </w:p>
    <w:p w14:paraId="1EF1D035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（二）本项目采用的预制构件种类有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，共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 xml:space="preserve">种。 </w:t>
      </w:r>
    </w:p>
    <w:p w14:paraId="6A8714CD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注：预制构件种类包括：预制柱、预制剪力墙、预制外墙、预制延性墙板、预制凸窗、预制叠合梁、预制叠合楼板、钢筋桁架楼承板、预制楼梯、预制阳台、预制空调板、预制内墙板、中空预制构件等。</w:t>
      </w:r>
    </w:p>
    <w:p w14:paraId="2C129007">
      <w:pPr>
        <w:adjustRightInd w:val="0"/>
        <w:snapToGrid w:val="0"/>
        <w:spacing w:line="560" w:lineRule="exact"/>
        <w:ind w:left="-160" w:leftChars="-5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     </w:t>
      </w:r>
      <w:r>
        <w:rPr>
          <w:rFonts w:hint="eastAsia" w:ascii="黑体" w:hAnsi="黑体" w:eastAsia="黑体" w:cs="黑体"/>
          <w:bCs/>
          <w:szCs w:val="32"/>
        </w:rPr>
        <w:t>三、装配率计算</w:t>
      </w:r>
    </w:p>
    <w:p w14:paraId="30B22D20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申报单位应在评审会上对相关内容进行详细汇报、说明，并提供该项计算的原始数据电子表格、相关装配式建筑专项设计图纸材料。</w:t>
      </w:r>
    </w:p>
    <w:p w14:paraId="53929455">
      <w:pPr>
        <w:keepNext/>
        <w:keepLines/>
        <w:adjustRightInd w:val="0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（一）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1EF6E3A8">
      <w:pPr>
        <w:adjustRightInd w:val="0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本建筑共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层，总高度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m；其中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层为标准层，层高</w:t>
      </w:r>
    </w:p>
    <w:p w14:paraId="2373B027">
      <w:pPr>
        <w:adjustRightInd w:val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bCs/>
          <w:sz w:val="28"/>
          <w:szCs w:val="28"/>
        </w:rPr>
        <w:t>m。</w:t>
      </w:r>
    </w:p>
    <w:p w14:paraId="625E939F">
      <w:pPr>
        <w:adjustRightInd w:val="0"/>
        <w:ind w:firstLine="562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1.主体结构评价分值Q1计算</w:t>
      </w:r>
    </w:p>
    <w:tbl>
      <w:tblPr>
        <w:tblStyle w:val="26"/>
        <w:tblpPr w:leftFromText="180" w:rightFromText="180" w:vertAnchor="text" w:horzAnchor="margin" w:tblpXSpec="center" w:tblpY="181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839"/>
        <w:gridCol w:w="2414"/>
        <w:gridCol w:w="1807"/>
        <w:gridCol w:w="1658"/>
        <w:gridCol w:w="1450"/>
      </w:tblGrid>
      <w:tr w14:paraId="1C4DE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84CA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（1）竖向构件预制部品部件应用比例计分表（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53E1D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C52E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C8CD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C0B5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BFEB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预制构件混凝土体积（m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1CF1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28AC8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75623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20E5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FDD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10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0F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F88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D41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0C0DC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6AB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A517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CC0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8B10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4664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842F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E0C6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AE6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B8AA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0792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4DA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C3C8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CD4D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9CD3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5FD8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0F8A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123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CF37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B862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307D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12992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2878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FDC5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A75F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56D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D929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51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2FBA5E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B024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1081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0B13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A5C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3EEB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6333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C2FAA49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注：表中“</w:t>
      </w:r>
      <w:r>
        <w:rPr>
          <w:rFonts w:hint="eastAsia" w:ascii="仿宋_GB2312"/>
          <w:spacing w:val="4"/>
          <w:sz w:val="24"/>
        </w:rPr>
        <w:t>—</w:t>
      </w:r>
      <w:r>
        <w:rPr>
          <w:rFonts w:hint="eastAsia" w:ascii="仿宋_GB2312" w:hAnsi="仿宋_GB2312" w:cs="仿宋_GB2312"/>
          <w:bCs/>
          <w:sz w:val="24"/>
        </w:rPr>
        <w:t>”位置为无需填写栏，下表同。</w:t>
      </w:r>
    </w:p>
    <w:tbl>
      <w:tblPr>
        <w:tblStyle w:val="26"/>
        <w:tblpPr w:leftFromText="180" w:rightFromText="180" w:vertAnchor="text" w:horzAnchor="margin" w:tblpXSpec="center" w:tblpY="181"/>
        <w:tblW w:w="5071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1053"/>
        <w:gridCol w:w="2416"/>
        <w:gridCol w:w="1805"/>
        <w:gridCol w:w="1656"/>
        <w:gridCol w:w="1298"/>
      </w:tblGrid>
      <w:tr w14:paraId="4FB5E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7889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（1a）竖向构件为中空预制部品部件应用比例计分表（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a1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0686B3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F69D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603F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8032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D769F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中空预制构件体积（m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82B2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3021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E2AE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AB3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C94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ED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339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E05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B71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4F042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A786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05F4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03DA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5733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27CD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C534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F5C7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D352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739F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2934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ED91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28B1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36C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1C744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5F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B7C7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4F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CB6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9A7D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5A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DFAF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0F2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884E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5821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C060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EBE3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7EC5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124D91E1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tbl>
      <w:tblPr>
        <w:tblStyle w:val="26"/>
        <w:tblpPr w:leftFromText="180" w:rightFromText="180" w:vertAnchor="text" w:horzAnchor="margin" w:tblpXSpec="center" w:tblpY="181"/>
        <w:tblW w:w="488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3"/>
        <w:gridCol w:w="1662"/>
      </w:tblGrid>
      <w:tr w14:paraId="7A297A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4B9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（1b）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主体结构为装配式钢结构或钢-混凝土混合结构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a2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2E960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40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0AF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钢结构或钢-混凝土混合结构应用情况说明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EDF4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29016B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DC3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2D81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2C9585FB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p w14:paraId="1D244CF5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5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992"/>
        <w:gridCol w:w="2410"/>
        <w:gridCol w:w="1843"/>
        <w:gridCol w:w="1276"/>
        <w:gridCol w:w="1372"/>
      </w:tblGrid>
      <w:tr w14:paraId="5DE9A2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55F0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（2）水平构件预制部品部件应用比例计分表（q1b）</w:t>
            </w:r>
          </w:p>
        </w:tc>
      </w:tr>
      <w:tr w14:paraId="1D274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BC33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楼层范围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6E3C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层数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4B8A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楼层的梁、楼板（含屋面板）楼梯、阳台和空调板等构件的水平投影面积（m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 w:hAnsi="楷体"/>
                <w:spacing w:val="4"/>
                <w:sz w:val="24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135C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预制构件的水平投影面积（m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 w:hAnsi="楷体"/>
                <w:spacing w:val="4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3112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应用比例(%)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79CF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评价分值</w:t>
            </w:r>
          </w:p>
        </w:tc>
      </w:tr>
      <w:tr w14:paraId="6858A0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D2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0B7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D9A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A45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17D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91C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2DDC35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ACE0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314D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09BF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9150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CCF7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FD7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6A659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35C4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A18F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D88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3699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751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EC4C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B4C1A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C7D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A491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1F77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A978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C4DF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213C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6D483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EBE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AD0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AD4F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3627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38F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13EC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</w:tbl>
    <w:p w14:paraId="309F15FD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652054FC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主体结构评价分值Q1=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</w:t>
      </w:r>
    </w:p>
    <w:p w14:paraId="2C6C7A58">
      <w:pPr>
        <w:adjustRightInd w:val="0"/>
        <w:snapToGrid w:val="0"/>
        <w:spacing w:before="312" w:beforeLines="100"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2.围护墙和内隔墙评价分值Q2计算</w:t>
      </w:r>
    </w:p>
    <w:tbl>
      <w:tblPr>
        <w:tblStyle w:val="26"/>
        <w:tblW w:w="8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961"/>
        <w:gridCol w:w="2126"/>
        <w:gridCol w:w="1158"/>
        <w:gridCol w:w="1953"/>
      </w:tblGrid>
      <w:tr w14:paraId="14EB9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7E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B7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非承重围护墙外表面总面积（m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3196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其中非砌筑墙体的外表面积（m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72E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CF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249DB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78E2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4BA2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5AC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97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B166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6AA39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5918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D57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782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1CBD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D954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34DE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D445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8EE1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1001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21E6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F634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07E5581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注：应在装配式建筑设计说明专篇中说明围护墙非砌筑的做法。</w:t>
      </w:r>
    </w:p>
    <w:p w14:paraId="36ED9764">
      <w:pPr>
        <w:pStyle w:val="2"/>
        <w:ind w:left="640"/>
      </w:pPr>
    </w:p>
    <w:tbl>
      <w:tblPr>
        <w:tblStyle w:val="26"/>
        <w:tblW w:w="86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848"/>
        <w:gridCol w:w="1701"/>
        <w:gridCol w:w="2693"/>
        <w:gridCol w:w="1371"/>
        <w:gridCol w:w="1413"/>
      </w:tblGrid>
      <w:tr w14:paraId="233C4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D6B9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（2）围护墙与保温、隔热、装饰一体化的应用比例计分表（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2b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56AB1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BA5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478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558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23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其中墙体与保温、隔热、装饰一体化的墙体表面积（m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0CF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F76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60273B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C808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D520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E581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F9C2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BBB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CD4F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A5FED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BB63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DB7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72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284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F9FD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530D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528E7D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A5EA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09E4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564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20B4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806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0659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381B2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9411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810A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383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4FE7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075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A332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D1F9A4B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注：应在装配式建筑设计说明专篇中说明墙体与保温、隔热、装饰一体化的做法。</w:t>
      </w:r>
    </w:p>
    <w:p w14:paraId="32809A0E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6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1235"/>
        <w:gridCol w:w="2162"/>
        <w:gridCol w:w="1852"/>
        <w:gridCol w:w="1543"/>
        <w:gridCol w:w="1228"/>
      </w:tblGrid>
      <w:tr w14:paraId="0E4AF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21AF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（3）内隔墙中非砌筑墙体的应用比例计分表（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c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2776BF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D39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06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833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9F02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非砌筑面积（m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2B3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7A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5E8689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936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8B22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EE71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6EB4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9560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6A1A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D1CEA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7A8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938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B33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69D2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45B3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D187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7057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F14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BF0F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117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6BA6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52BF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0CD2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00A22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8B4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A54C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BDC6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AA89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9608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5798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F3713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8CFE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59E4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19CE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64C0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9E93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D27E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0DEA3076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注：应在装配式建筑设计说明专篇中说明内隔墙中非砌筑的做法。</w:t>
      </w:r>
    </w:p>
    <w:p w14:paraId="158A00C0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</w:p>
    <w:tbl>
      <w:tblPr>
        <w:tblStyle w:val="2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74"/>
        <w:gridCol w:w="1842"/>
        <w:gridCol w:w="2289"/>
        <w:gridCol w:w="1559"/>
        <w:gridCol w:w="1216"/>
      </w:tblGrid>
      <w:tr w14:paraId="4DDAE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0E15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（4）内隔墙采用墙体、管线、装修一体化的应用比例计分表（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d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2FCCB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464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52D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E63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4FF88">
            <w:pPr>
              <w:widowControl/>
              <w:adjustRightInd w:val="0"/>
              <w:snapToGrid w:val="0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墙体与管线、装修一体化的墙体表面积（m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D05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F63A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2B117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3700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0D93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E089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389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F82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FA46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57E4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A6B0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0E97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BE0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31EE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0F7C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9D7F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553EA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87B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5175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3A4A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54A8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BD0A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D285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434A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E2A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56BB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DB8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F01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93D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D551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6BD42A75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注：应在装配式建筑设计说明专篇中说明内隔墙与管线、装饰一体化的做法。</w:t>
      </w:r>
    </w:p>
    <w:p w14:paraId="207F9BA3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围护墙和内隔墙评价分值Q2=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</w:t>
      </w:r>
    </w:p>
    <w:p w14:paraId="6F4A6F48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3.装修与设备管线评价分值Q3计算</w:t>
      </w:r>
    </w:p>
    <w:p w14:paraId="3B02F65A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（1）全装修（</w:t>
      </w:r>
      <w:r>
        <w:rPr>
          <w:rFonts w:hint="eastAsia" w:ascii="仿宋_GB2312"/>
          <w:i/>
          <w:sz w:val="28"/>
          <w:szCs w:val="28"/>
        </w:rPr>
        <w:t>q</w:t>
      </w:r>
      <w:r>
        <w:rPr>
          <w:rFonts w:hint="eastAsia" w:ascii="仿宋_GB2312"/>
          <w:spacing w:val="1"/>
          <w:position w:val="-2"/>
          <w:sz w:val="28"/>
          <w:szCs w:val="28"/>
        </w:rPr>
        <w:t>3</w:t>
      </w:r>
      <w:r>
        <w:rPr>
          <w:rFonts w:hint="eastAsia" w:ascii="仿宋_GB2312"/>
          <w:position w:val="-2"/>
          <w:sz w:val="28"/>
          <w:szCs w:val="28"/>
        </w:rPr>
        <w:t>a</w:t>
      </w:r>
      <w:r>
        <w:rPr>
          <w:rFonts w:hint="eastAsia" w:ascii="仿宋_GB2312" w:hAnsi="仿宋_GB2312" w:cs="仿宋_GB2312"/>
          <w:bCs/>
          <w:sz w:val="28"/>
          <w:szCs w:val="28"/>
        </w:rPr>
        <w:t>）</w:t>
      </w:r>
    </w:p>
    <w:p w14:paraId="4A62ED38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①.X栋x层全装修方案图</w:t>
      </w:r>
    </w:p>
    <w:p w14:paraId="60A33EE5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（附PDF和纸质版附件）</w:t>
      </w:r>
    </w:p>
    <w:p w14:paraId="636B15B5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②.X栋xx层全装修方案图</w:t>
      </w:r>
    </w:p>
    <w:p w14:paraId="56EC5BA9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（附PDF和纸质版附件）</w:t>
      </w:r>
    </w:p>
    <w:tbl>
      <w:tblPr>
        <w:tblStyle w:val="26"/>
        <w:tblW w:w="8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44"/>
        <w:gridCol w:w="2625"/>
        <w:gridCol w:w="1985"/>
        <w:gridCol w:w="1559"/>
        <w:gridCol w:w="1309"/>
      </w:tblGrid>
      <w:tr w14:paraId="7B82C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83AD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（2）干式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工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法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的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楼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面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、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地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b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</w:t>
            </w:r>
          </w:p>
        </w:tc>
      </w:tr>
      <w:tr w14:paraId="7DAD08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9F25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351F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0EA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楼面、地面总面积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，扣除厨房、卫生间部分）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78F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-3"/>
                <w:sz w:val="24"/>
              </w:rPr>
              <w:t>其中干</w:t>
            </w:r>
            <w:r>
              <w:rPr>
                <w:rFonts w:hint="eastAsia" w:ascii="仿宋_GB2312"/>
                <w:sz w:val="24"/>
              </w:rPr>
              <w:t>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E28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0F4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45A83D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0500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E945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0D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0F8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6D66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B98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BDA1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2191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1059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ED35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969E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28EB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4234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4F91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D7B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7513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DCD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A09C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5704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9B60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6534B1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30D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05AC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E4FD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95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25C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BEE4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E45F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583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A8E5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62D7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3C65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CF03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B1C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7E004BE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注：应在装配式建筑设计说明专篇中说明干式工法的做法。</w:t>
      </w:r>
    </w:p>
    <w:p w14:paraId="7AC0782C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</w:p>
    <w:tbl>
      <w:tblPr>
        <w:tblStyle w:val="2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036"/>
        <w:gridCol w:w="2200"/>
        <w:gridCol w:w="1985"/>
        <w:gridCol w:w="1559"/>
        <w:gridCol w:w="1442"/>
      </w:tblGrid>
      <w:tr w14:paraId="3A008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29FF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（3）集成厨房干式工法的应用比例计分表（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3c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61F2C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6873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56F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5B1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-3"/>
                <w:sz w:val="24"/>
              </w:rPr>
              <w:t>厨房墙</w:t>
            </w:r>
            <w:r>
              <w:rPr>
                <w:rFonts w:hint="eastAsia" w:ascii="仿宋_GB2312"/>
                <w:sz w:val="24"/>
              </w:rPr>
              <w:t>面、顶面和地面的总面积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A01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其中干式工法面积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4473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569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20200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9E6E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FBD7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395F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EED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FBEA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0DEC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17656D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FB42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745E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34D9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1706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503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4E39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14120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0AC2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BF6B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489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D135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C1F1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3AF2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4D7B7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747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05D9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3712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BE5F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C50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5367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7B749F29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注：应在装配式建筑设计说明专篇中说明集成厨房干式工法的做法。</w:t>
      </w:r>
    </w:p>
    <w:tbl>
      <w:tblPr>
        <w:tblStyle w:val="26"/>
        <w:tblW w:w="8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894"/>
        <w:gridCol w:w="2200"/>
        <w:gridCol w:w="1985"/>
        <w:gridCol w:w="1559"/>
        <w:gridCol w:w="1600"/>
      </w:tblGrid>
      <w:tr w14:paraId="5499F5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9FCA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（4）集成卫生间干式工法的应用比例计分表（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3d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75D09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84F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B99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20A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卫生间</w:t>
            </w:r>
            <w:r>
              <w:rPr>
                <w:rFonts w:hint="eastAsia" w:ascii="仿宋_GB2312"/>
                <w:spacing w:val="-3"/>
                <w:sz w:val="24"/>
              </w:rPr>
              <w:t>墙</w:t>
            </w:r>
            <w:r>
              <w:rPr>
                <w:rFonts w:hint="eastAsia" w:ascii="仿宋_GB2312"/>
                <w:sz w:val="24"/>
              </w:rPr>
              <w:t>面、顶面和地面的总面积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387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其中干式工法面积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CDA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69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3C3B53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1E5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0D8C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3F1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9D9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03E9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961E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5346E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3DC6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03AB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748C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B039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657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07E4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2607B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EADD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6C6E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169C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21B5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8DB5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6CC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1F0273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63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A9A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E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8D1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F68A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0BC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1D74CE39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注：应在装配式建筑设计说明专篇中说明集成卫生间干式工法的做法。</w:t>
      </w:r>
    </w:p>
    <w:p w14:paraId="780FFF2B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8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49"/>
        <w:gridCol w:w="2341"/>
        <w:gridCol w:w="1985"/>
        <w:gridCol w:w="1559"/>
        <w:gridCol w:w="1600"/>
      </w:tblGrid>
      <w:tr w14:paraId="10ED43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1E90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（5）管线分离的应用比例计分表（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3e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8128B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35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781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32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电气、给水、排水和采暖管线的总长度</w:t>
            </w:r>
            <w:r>
              <w:rPr>
                <w:rFonts w:hint="eastAsia" w:ascii="仿宋_GB2312"/>
                <w:spacing w:val="4"/>
                <w:sz w:val="24"/>
              </w:rPr>
              <w:t>（m）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14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其中管</w:t>
            </w:r>
            <w:r>
              <w:rPr>
                <w:rFonts w:hint="eastAsia" w:ascii="仿宋_GB2312"/>
                <w:spacing w:val="2"/>
                <w:sz w:val="24"/>
              </w:rPr>
              <w:t>线分</w:t>
            </w:r>
            <w:r>
              <w:rPr>
                <w:rFonts w:hint="eastAsia" w:ascii="仿宋_GB2312"/>
                <w:spacing w:val="4"/>
                <w:sz w:val="24"/>
              </w:rPr>
              <w:t>离的</w:t>
            </w:r>
            <w:r>
              <w:rPr>
                <w:rFonts w:hint="eastAsia" w:ascii="仿宋_GB2312"/>
                <w:spacing w:val="2"/>
                <w:sz w:val="24"/>
              </w:rPr>
              <w:t>长</w:t>
            </w:r>
            <w:r>
              <w:rPr>
                <w:rFonts w:hint="eastAsia" w:ascii="仿宋_GB2312"/>
                <w:spacing w:val="4"/>
                <w:sz w:val="24"/>
              </w:rPr>
              <w:t>度（m）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CE1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FA4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3BE9C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454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E4C3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E47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B30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37B9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8DED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6A794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7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1657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501B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33F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AB09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158E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2527D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F21E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B783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4367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50D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C697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EB09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63520A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4260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A7AB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A90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C492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BCCC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9AF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0F1A2B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56DA9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6B29C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3E9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277A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703E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5625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C0F785D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注：应在装配式建筑设计说明专篇中说明管线分离的做法。</w:t>
      </w:r>
    </w:p>
    <w:p w14:paraId="0CE33D5B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装修与设备管线评价分值Q3=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</w:t>
      </w:r>
    </w:p>
    <w:p w14:paraId="190124BF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21493AB8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.装配率计算</w:t>
      </w:r>
    </w:p>
    <w:tbl>
      <w:tblPr>
        <w:tblStyle w:val="26"/>
        <w:tblW w:w="5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54"/>
        <w:gridCol w:w="1358"/>
        <w:gridCol w:w="1059"/>
        <w:gridCol w:w="1040"/>
        <w:gridCol w:w="796"/>
        <w:gridCol w:w="762"/>
        <w:gridCol w:w="762"/>
        <w:gridCol w:w="1220"/>
      </w:tblGrid>
      <w:tr w14:paraId="23F5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2589" w:type="dxa"/>
            <w:gridSpan w:val="2"/>
            <w:vAlign w:val="center"/>
          </w:tcPr>
          <w:p w14:paraId="5098386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评价项</w:t>
            </w:r>
          </w:p>
        </w:tc>
        <w:tc>
          <w:tcPr>
            <w:tcW w:w="1355" w:type="dxa"/>
            <w:vAlign w:val="center"/>
          </w:tcPr>
          <w:p w14:paraId="23720CF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评价要求</w:t>
            </w:r>
          </w:p>
        </w:tc>
        <w:tc>
          <w:tcPr>
            <w:tcW w:w="1057" w:type="dxa"/>
            <w:vAlign w:val="center"/>
          </w:tcPr>
          <w:p w14:paraId="6832A84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评价分值</w:t>
            </w:r>
          </w:p>
        </w:tc>
        <w:tc>
          <w:tcPr>
            <w:tcW w:w="1038" w:type="dxa"/>
            <w:vAlign w:val="center"/>
          </w:tcPr>
          <w:p w14:paraId="6363522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最低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分值</w:t>
            </w:r>
          </w:p>
        </w:tc>
        <w:tc>
          <w:tcPr>
            <w:tcW w:w="794" w:type="dxa"/>
            <w:vAlign w:val="center"/>
          </w:tcPr>
          <w:p w14:paraId="56C3571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比例</w:t>
            </w:r>
          </w:p>
        </w:tc>
        <w:tc>
          <w:tcPr>
            <w:tcW w:w="760" w:type="dxa"/>
            <w:vAlign w:val="center"/>
          </w:tcPr>
          <w:p w14:paraId="6EFB34A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得分</w:t>
            </w:r>
          </w:p>
        </w:tc>
        <w:tc>
          <w:tcPr>
            <w:tcW w:w="760" w:type="dxa"/>
            <w:vAlign w:val="center"/>
          </w:tcPr>
          <w:p w14:paraId="0896031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合计</w:t>
            </w:r>
          </w:p>
          <w:p w14:paraId="07D8288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1216" w:type="dxa"/>
            <w:vAlign w:val="center"/>
          </w:tcPr>
          <w:p w14:paraId="1986E0E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是否满足最低要求</w:t>
            </w:r>
          </w:p>
        </w:tc>
      </w:tr>
      <w:tr w14:paraId="56F5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  <w:jc w:val="center"/>
        </w:trPr>
        <w:tc>
          <w:tcPr>
            <w:tcW w:w="639" w:type="dxa"/>
            <w:vMerge w:val="restart"/>
            <w:vAlign w:val="center"/>
          </w:tcPr>
          <w:p w14:paraId="258217D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Q1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主体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构</w:t>
            </w:r>
          </w:p>
          <w:p w14:paraId="0AE7815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（50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分）</w:t>
            </w:r>
          </w:p>
        </w:tc>
        <w:tc>
          <w:tcPr>
            <w:tcW w:w="1950" w:type="dxa"/>
            <w:vAlign w:val="center"/>
          </w:tcPr>
          <w:p w14:paraId="379C825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柱、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支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撑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重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延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墙板等竖向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q1a）</w:t>
            </w:r>
          </w:p>
        </w:tc>
        <w:tc>
          <w:tcPr>
            <w:tcW w:w="1355" w:type="dxa"/>
            <w:vAlign w:val="center"/>
          </w:tcPr>
          <w:p w14:paraId="499EAF3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35%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  <w:bookmarkStart w:id="1" w:name="_GoBack"/>
            <w:bookmarkEnd w:id="1"/>
          </w:p>
        </w:tc>
        <w:tc>
          <w:tcPr>
            <w:tcW w:w="1057" w:type="dxa"/>
            <w:vAlign w:val="center"/>
          </w:tcPr>
          <w:p w14:paraId="4F25230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20～3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0*</w:t>
            </w:r>
          </w:p>
        </w:tc>
        <w:tc>
          <w:tcPr>
            <w:tcW w:w="1038" w:type="dxa"/>
            <w:vMerge w:val="restart"/>
            <w:vAlign w:val="center"/>
          </w:tcPr>
          <w:p w14:paraId="5965CCF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14:paraId="5E10B73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538FB45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7654F07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0BC41D2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 □否</w:t>
            </w:r>
          </w:p>
        </w:tc>
      </w:tr>
      <w:tr w14:paraId="0A8C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39" w:type="dxa"/>
            <w:vMerge w:val="continue"/>
            <w:vAlign w:val="center"/>
          </w:tcPr>
          <w:p w14:paraId="711FD8A8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776F249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梁、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板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、梯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阳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台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空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调板 等构件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q1b）</w:t>
            </w:r>
          </w:p>
        </w:tc>
        <w:tc>
          <w:tcPr>
            <w:tcW w:w="1355" w:type="dxa"/>
            <w:vAlign w:val="center"/>
          </w:tcPr>
          <w:p w14:paraId="6C7CED9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3400A2E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10～2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0*</w:t>
            </w:r>
          </w:p>
        </w:tc>
        <w:tc>
          <w:tcPr>
            <w:tcW w:w="1038" w:type="dxa"/>
            <w:vMerge w:val="continue"/>
            <w:vAlign w:val="center"/>
          </w:tcPr>
          <w:p w14:paraId="0ACA4A80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275EA9F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6A080AE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0601F9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51242799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4DB3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39" w:type="dxa"/>
            <w:vMerge w:val="restart"/>
            <w:vAlign w:val="center"/>
          </w:tcPr>
          <w:p w14:paraId="4503DD2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Q2围护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和 内隔墙</w:t>
            </w:r>
          </w:p>
          <w:p w14:paraId="516CF23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（20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950" w:type="dxa"/>
            <w:vAlign w:val="center"/>
          </w:tcPr>
          <w:p w14:paraId="2FC8709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非承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重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围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墙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非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砌筑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q2a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55" w:type="dxa"/>
            <w:vAlign w:val="center"/>
          </w:tcPr>
          <w:p w14:paraId="17CC39E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5B4C681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</w:t>
            </w:r>
          </w:p>
        </w:tc>
        <w:tc>
          <w:tcPr>
            <w:tcW w:w="1038" w:type="dxa"/>
            <w:vMerge w:val="restart"/>
            <w:vAlign w:val="center"/>
          </w:tcPr>
          <w:p w14:paraId="41090DF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14:paraId="47B72E8C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193B377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BA5ADCA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3DB6063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 □否</w:t>
            </w:r>
          </w:p>
        </w:tc>
      </w:tr>
      <w:tr w14:paraId="50AE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639" w:type="dxa"/>
            <w:vMerge w:val="continue"/>
            <w:vAlign w:val="center"/>
          </w:tcPr>
          <w:p w14:paraId="4F29F13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12284C9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围护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温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热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饰集成一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q2b）</w:t>
            </w:r>
          </w:p>
        </w:tc>
        <w:tc>
          <w:tcPr>
            <w:tcW w:w="1355" w:type="dxa"/>
            <w:vAlign w:val="center"/>
          </w:tcPr>
          <w:p w14:paraId="271289C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77023E4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2～5*</w:t>
            </w:r>
          </w:p>
        </w:tc>
        <w:tc>
          <w:tcPr>
            <w:tcW w:w="1038" w:type="dxa"/>
            <w:vMerge w:val="continue"/>
            <w:vAlign w:val="center"/>
          </w:tcPr>
          <w:p w14:paraId="2E624CA2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1CD4331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26029659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3978FD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5C581F91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79A5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639" w:type="dxa"/>
            <w:vMerge w:val="continue"/>
            <w:vAlign w:val="center"/>
          </w:tcPr>
          <w:p w14:paraId="6435216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3CB8BDD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内隔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非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砌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q2c）</w:t>
            </w:r>
          </w:p>
        </w:tc>
        <w:tc>
          <w:tcPr>
            <w:tcW w:w="1355" w:type="dxa"/>
            <w:vAlign w:val="center"/>
          </w:tcPr>
          <w:p w14:paraId="43EB2E5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</w:p>
        </w:tc>
        <w:tc>
          <w:tcPr>
            <w:tcW w:w="1057" w:type="dxa"/>
            <w:vAlign w:val="center"/>
          </w:tcPr>
          <w:p w14:paraId="58DAD7B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</w:t>
            </w:r>
          </w:p>
        </w:tc>
        <w:tc>
          <w:tcPr>
            <w:tcW w:w="1038" w:type="dxa"/>
            <w:vMerge w:val="continue"/>
            <w:vAlign w:val="center"/>
          </w:tcPr>
          <w:p w14:paraId="34A6AFFB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663C2F5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7BF67D7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04DA82C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599CDA4F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07F1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  <w:jc w:val="center"/>
        </w:trPr>
        <w:tc>
          <w:tcPr>
            <w:tcW w:w="639" w:type="dxa"/>
            <w:vMerge w:val="continue"/>
            <w:vAlign w:val="center"/>
          </w:tcPr>
          <w:p w14:paraId="44DA4E5B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4313F88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内隔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修集成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q2d）</w:t>
            </w:r>
          </w:p>
        </w:tc>
        <w:tc>
          <w:tcPr>
            <w:tcW w:w="1355" w:type="dxa"/>
            <w:vAlign w:val="center"/>
          </w:tcPr>
          <w:p w14:paraId="3975258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1057" w:type="dxa"/>
            <w:vAlign w:val="center"/>
          </w:tcPr>
          <w:p w14:paraId="024BA6C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2～5*</w:t>
            </w:r>
          </w:p>
        </w:tc>
        <w:tc>
          <w:tcPr>
            <w:tcW w:w="1038" w:type="dxa"/>
            <w:vMerge w:val="continue"/>
            <w:vAlign w:val="center"/>
          </w:tcPr>
          <w:p w14:paraId="40129E08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5FEB2B29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68D2779A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65637CF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760FC16E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28D4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639" w:type="dxa"/>
            <w:vMerge w:val="restart"/>
            <w:vAlign w:val="center"/>
          </w:tcPr>
          <w:p w14:paraId="0853206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Q3装修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设 备管线</w:t>
            </w:r>
          </w:p>
          <w:p w14:paraId="50F0762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（30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950" w:type="dxa"/>
            <w:vAlign w:val="center"/>
          </w:tcPr>
          <w:p w14:paraId="575B463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全装修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q3a）</w:t>
            </w:r>
          </w:p>
        </w:tc>
        <w:tc>
          <w:tcPr>
            <w:tcW w:w="1355" w:type="dxa"/>
            <w:vAlign w:val="center"/>
          </w:tcPr>
          <w:p w14:paraId="7BC10DF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14:paraId="26F5457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1038" w:type="dxa"/>
            <w:vAlign w:val="center"/>
          </w:tcPr>
          <w:p w14:paraId="5F54874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4B37274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1169153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81F66C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 w14:paraId="53018C03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□否</w:t>
            </w:r>
          </w:p>
        </w:tc>
      </w:tr>
      <w:tr w14:paraId="42B7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639" w:type="dxa"/>
            <w:vMerge w:val="continue"/>
            <w:vAlign w:val="center"/>
          </w:tcPr>
          <w:p w14:paraId="00863760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7136BB5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干式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q3b）</w:t>
            </w:r>
          </w:p>
        </w:tc>
        <w:tc>
          <w:tcPr>
            <w:tcW w:w="1355" w:type="dxa"/>
            <w:vAlign w:val="center"/>
          </w:tcPr>
          <w:p w14:paraId="7C76CEC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</w:p>
        </w:tc>
        <w:tc>
          <w:tcPr>
            <w:tcW w:w="1057" w:type="dxa"/>
            <w:vAlign w:val="center"/>
          </w:tcPr>
          <w:p w14:paraId="222534D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1038" w:type="dxa"/>
            <w:vAlign w:val="center"/>
          </w:tcPr>
          <w:p w14:paraId="0299F2F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94" w:type="dxa"/>
          </w:tcPr>
          <w:p w14:paraId="6D2CBAB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3E99694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6B7714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5029ABC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4D90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  <w:jc w:val="center"/>
        </w:trPr>
        <w:tc>
          <w:tcPr>
            <w:tcW w:w="639" w:type="dxa"/>
            <w:vMerge w:val="continue"/>
            <w:vAlign w:val="center"/>
          </w:tcPr>
          <w:p w14:paraId="7E37792E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7338C58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厨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房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q3c）</w:t>
            </w:r>
          </w:p>
        </w:tc>
        <w:tc>
          <w:tcPr>
            <w:tcW w:w="1355" w:type="dxa"/>
            <w:vAlign w:val="center"/>
          </w:tcPr>
          <w:p w14:paraId="00585F3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90%</w:t>
            </w:r>
          </w:p>
        </w:tc>
        <w:tc>
          <w:tcPr>
            <w:tcW w:w="1057" w:type="dxa"/>
            <w:vAlign w:val="center"/>
          </w:tcPr>
          <w:p w14:paraId="595F914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3～6*</w:t>
            </w:r>
          </w:p>
        </w:tc>
        <w:tc>
          <w:tcPr>
            <w:tcW w:w="1038" w:type="dxa"/>
            <w:vAlign w:val="center"/>
          </w:tcPr>
          <w:p w14:paraId="734144D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7409371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5FCE10D2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14211628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5B23AC59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1551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639" w:type="dxa"/>
            <w:vMerge w:val="continue"/>
            <w:vAlign w:val="center"/>
          </w:tcPr>
          <w:p w14:paraId="41E1ED17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6F10F52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卫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生间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q3d）</w:t>
            </w:r>
          </w:p>
        </w:tc>
        <w:tc>
          <w:tcPr>
            <w:tcW w:w="1355" w:type="dxa"/>
            <w:vAlign w:val="center"/>
          </w:tcPr>
          <w:p w14:paraId="52B433F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90%</w:t>
            </w:r>
          </w:p>
        </w:tc>
        <w:tc>
          <w:tcPr>
            <w:tcW w:w="1057" w:type="dxa"/>
            <w:vAlign w:val="center"/>
          </w:tcPr>
          <w:p w14:paraId="5C70464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3～6*</w:t>
            </w:r>
          </w:p>
        </w:tc>
        <w:tc>
          <w:tcPr>
            <w:tcW w:w="1038" w:type="dxa"/>
            <w:vAlign w:val="center"/>
          </w:tcPr>
          <w:p w14:paraId="61BC9A40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4" w:type="dxa"/>
          </w:tcPr>
          <w:p w14:paraId="5BE9209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Align w:val="center"/>
          </w:tcPr>
          <w:p w14:paraId="6ABCABB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AD6A61E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5AADE587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266F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639" w:type="dxa"/>
            <w:vMerge w:val="continue"/>
            <w:vAlign w:val="center"/>
          </w:tcPr>
          <w:p w14:paraId="5928369D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49A8603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管线分离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14:paraId="2C59511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50%≤比例≤70%</w:t>
            </w:r>
          </w:p>
        </w:tc>
        <w:tc>
          <w:tcPr>
            <w:tcW w:w="1057" w:type="dxa"/>
            <w:vAlign w:val="center"/>
          </w:tcPr>
          <w:p w14:paraId="171ED5A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4～6*</w:t>
            </w:r>
          </w:p>
        </w:tc>
        <w:tc>
          <w:tcPr>
            <w:tcW w:w="1038" w:type="dxa"/>
            <w:vAlign w:val="center"/>
          </w:tcPr>
          <w:p w14:paraId="0D269778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94" w:type="dxa"/>
          </w:tcPr>
          <w:p w14:paraId="693EC90F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13DDEFAD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2581308A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1F17A75A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</w:tr>
      <w:tr w14:paraId="1EA8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6039" w:type="dxa"/>
            <w:gridSpan w:val="5"/>
            <w:vAlign w:val="center"/>
          </w:tcPr>
          <w:p w14:paraId="6B1DE83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合计评价得分</w:t>
            </w:r>
          </w:p>
        </w:tc>
        <w:tc>
          <w:tcPr>
            <w:tcW w:w="794" w:type="dxa"/>
            <w:vAlign w:val="center"/>
          </w:tcPr>
          <w:p w14:paraId="13CA064C">
            <w:pPr>
              <w:pStyle w:val="58"/>
              <w:adjustRightInd w:val="0"/>
              <w:snapToGri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60" w:type="dxa"/>
            <w:vAlign w:val="center"/>
          </w:tcPr>
          <w:p w14:paraId="7FDF4B1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60" w:type="dxa"/>
            <w:vAlign w:val="center"/>
          </w:tcPr>
          <w:p w14:paraId="3D20E31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 w14:paraId="0D25B77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430B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6039" w:type="dxa"/>
            <w:gridSpan w:val="5"/>
            <w:vAlign w:val="center"/>
          </w:tcPr>
          <w:p w14:paraId="72E7DDE5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楼单体建筑装配率</w:t>
            </w:r>
          </w:p>
        </w:tc>
        <w:tc>
          <w:tcPr>
            <w:tcW w:w="794" w:type="dxa"/>
          </w:tcPr>
          <w:p w14:paraId="251EB01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36" w:type="dxa"/>
            <w:gridSpan w:val="3"/>
            <w:vAlign w:val="center"/>
          </w:tcPr>
          <w:p w14:paraId="75913CE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0CC6804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5673D01F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（二）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0F2AED40">
      <w:pPr>
        <w:adjustRightInd w:val="0"/>
        <w:snapToGrid w:val="0"/>
        <w:spacing w:line="560" w:lineRule="exact"/>
        <w:ind w:firstLine="720" w:firstLineChars="30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注：其他单体建筑请按上述表格依次填写。</w:t>
      </w:r>
    </w:p>
    <w:p w14:paraId="61452E48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7D5066FD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（三）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06C0690A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0579EDAE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（四）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0237DB4F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/>
          <w:sz w:val="28"/>
          <w:szCs w:val="28"/>
        </w:rPr>
      </w:pPr>
    </w:p>
    <w:p w14:paraId="1274076E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四、结论</w:t>
      </w:r>
    </w:p>
    <w:p w14:paraId="243E4E3D">
      <w:pPr>
        <w:wordWrap w:val="0"/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经计算，本项目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（项目名）</w:t>
      </w:r>
      <w:bookmarkStart w:id="0" w:name="OLE_LINK11"/>
      <w:r>
        <w:rPr>
          <w:rFonts w:hint="eastAsia" w:ascii="仿宋_GB2312" w:hAnsi="仿宋_GB2312" w:cs="仿宋_GB2312"/>
          <w:sz w:val="28"/>
          <w:szCs w:val="28"/>
        </w:rPr>
        <w:t>建筑符合装配式建筑评价要求，</w:t>
      </w:r>
      <w:bookmarkEnd w:id="0"/>
      <w:r>
        <w:rPr>
          <w:rFonts w:hint="eastAsia" w:ascii="仿宋_GB2312" w:hAnsi="仿宋_GB2312" w:cs="仿宋_GB2312"/>
          <w:sz w:val="28"/>
          <w:szCs w:val="28"/>
        </w:rPr>
        <w:t>详见下表：</w:t>
      </w:r>
    </w:p>
    <w:p w14:paraId="4E107360">
      <w:pPr>
        <w:adjustRightInd w:val="0"/>
        <w:snapToGrid w:val="0"/>
        <w:spacing w:line="560" w:lineRule="exact"/>
        <w:ind w:firstLine="562" w:firstLineChars="20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/>
          <w:sz w:val="28"/>
          <w:szCs w:val="28"/>
        </w:rPr>
        <w:t>项目建筑单体装配率信息表</w:t>
      </w:r>
    </w:p>
    <w:tbl>
      <w:tblPr>
        <w:tblStyle w:val="2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625"/>
        <w:gridCol w:w="1418"/>
        <w:gridCol w:w="1842"/>
        <w:gridCol w:w="1989"/>
      </w:tblGrid>
      <w:tr w14:paraId="510A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52" w:type="dxa"/>
            <w:vAlign w:val="center"/>
          </w:tcPr>
          <w:p w14:paraId="021BAC3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单体建筑名称</w:t>
            </w:r>
          </w:p>
        </w:tc>
        <w:tc>
          <w:tcPr>
            <w:tcW w:w="1625" w:type="dxa"/>
            <w:vAlign w:val="center"/>
          </w:tcPr>
          <w:p w14:paraId="5CBD009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计容建筑</w:t>
            </w:r>
          </w:p>
          <w:p w14:paraId="0B74BB5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面积</w:t>
            </w:r>
          </w:p>
        </w:tc>
        <w:tc>
          <w:tcPr>
            <w:tcW w:w="1418" w:type="dxa"/>
            <w:vAlign w:val="center"/>
          </w:tcPr>
          <w:p w14:paraId="2F4A842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层数</w:t>
            </w:r>
          </w:p>
          <w:p w14:paraId="6B58E57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（地上）</w:t>
            </w:r>
          </w:p>
        </w:tc>
        <w:tc>
          <w:tcPr>
            <w:tcW w:w="1842" w:type="dxa"/>
            <w:vAlign w:val="center"/>
          </w:tcPr>
          <w:p w14:paraId="07639AE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装配率</w:t>
            </w:r>
          </w:p>
        </w:tc>
        <w:tc>
          <w:tcPr>
            <w:tcW w:w="1989" w:type="dxa"/>
            <w:vAlign w:val="center"/>
          </w:tcPr>
          <w:p w14:paraId="6998E25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评价</w:t>
            </w:r>
          </w:p>
          <w:p w14:paraId="5491D07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等级</w:t>
            </w:r>
          </w:p>
        </w:tc>
      </w:tr>
      <w:tr w14:paraId="2ACE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52" w:type="dxa"/>
            <w:vAlign w:val="center"/>
          </w:tcPr>
          <w:p w14:paraId="6C3824A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01F0AB97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B94AF7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D3BA06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4684BA2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366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52" w:type="dxa"/>
            <w:vAlign w:val="center"/>
          </w:tcPr>
          <w:p w14:paraId="4805519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18ED471E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16C65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EE8C2D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467740C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2EF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2" w:type="dxa"/>
            <w:vAlign w:val="center"/>
          </w:tcPr>
          <w:p w14:paraId="62B3F7D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17D0B47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F76F9E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F67F11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3213710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791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2" w:type="dxa"/>
            <w:vAlign w:val="center"/>
          </w:tcPr>
          <w:p w14:paraId="622CB88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740844A6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18936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1C73BF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2A9B3D6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3840F4EE"/>
    <w:sectPr>
      <w:footerReference r:id="rId7" w:type="first"/>
      <w:footerReference r:id="rId5" w:type="default"/>
      <w:footerReference r:id="rId6" w:type="even"/>
      <w:pgSz w:w="11906" w:h="16838"/>
      <w:pgMar w:top="2098" w:right="1474" w:bottom="1985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 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15C06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F25A9">
    <w:pPr>
      <w:pStyle w:val="1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73026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5P1CwK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c2i/Z0zheUdecoL/SvoKehSVK9uwX52TMLN42wW3WNCF2jREX08vgyu/d0wPERZNO9hYrqiF2A&#10;BNTXaKJ35AYjdGrN4dwa1QcmY8l8/nJ2yZmkq3yWz+eXqYIoxscOfXitwLAYlByp8wlc7G99iGRE&#10;Ma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lfknQAAAAAwEAAA8AAAAAAAAAAQAgAAAAIgAAAGRycy9k&#10;b3ducmV2LnhtbFBLAQIUABQAAAAIAIdO4kAuT9Qs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97302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CF913"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0BB84">
                          <w:pPr>
                            <w:pStyle w:val="1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Bd8U+5zQEAAJg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00BB84">
                    <w:pPr>
                      <w:pStyle w:val="1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808D9"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508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1BD600">
                          <w:pPr>
                            <w:pStyle w:val="1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5LsAsYBAACd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Skjuhvj5HGyNMl1BGKWCWHXi3zmzYsrcVjP1c9/FX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bkuwCxgEAAJ0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1BD600">
                    <w:pPr>
                      <w:pStyle w:val="1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1CBF6">
    <w:pPr>
      <w:pStyle w:val="1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E9537">
                          <w:pPr>
                            <w:pStyle w:val="1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84hJ9EAAAADAQAADwAAAAAAAAABACAAAAAiAAAAZHJzL2Rv&#10;d25yZXYueG1sUEsBAhQAFAAAAAgAh07iQCTgAsj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DE9537">
                    <w:pPr>
                      <w:pStyle w:val="1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N2U0YjQ0M2I4OWQwNjYwYTg1YTkwYjFkNTI5MjAifQ=="/>
  </w:docVars>
  <w:rsids>
    <w:rsidRoot w:val="00274644"/>
    <w:rsid w:val="000305B3"/>
    <w:rsid w:val="00052651"/>
    <w:rsid w:val="00084634"/>
    <w:rsid w:val="000A74CB"/>
    <w:rsid w:val="0010358B"/>
    <w:rsid w:val="00133721"/>
    <w:rsid w:val="00172067"/>
    <w:rsid w:val="00180A3B"/>
    <w:rsid w:val="001B44A5"/>
    <w:rsid w:val="001D40D2"/>
    <w:rsid w:val="00206820"/>
    <w:rsid w:val="00213515"/>
    <w:rsid w:val="00231220"/>
    <w:rsid w:val="002417BD"/>
    <w:rsid w:val="0026516B"/>
    <w:rsid w:val="00274644"/>
    <w:rsid w:val="002C6BCF"/>
    <w:rsid w:val="00335DE8"/>
    <w:rsid w:val="00397B10"/>
    <w:rsid w:val="003A405F"/>
    <w:rsid w:val="003D440D"/>
    <w:rsid w:val="003E0B88"/>
    <w:rsid w:val="00452C76"/>
    <w:rsid w:val="004B6C46"/>
    <w:rsid w:val="004D392A"/>
    <w:rsid w:val="004F7E92"/>
    <w:rsid w:val="00503A1C"/>
    <w:rsid w:val="00576332"/>
    <w:rsid w:val="00580774"/>
    <w:rsid w:val="005A057C"/>
    <w:rsid w:val="005A69E7"/>
    <w:rsid w:val="005B7F46"/>
    <w:rsid w:val="005F6704"/>
    <w:rsid w:val="006325FC"/>
    <w:rsid w:val="00675168"/>
    <w:rsid w:val="006C16C9"/>
    <w:rsid w:val="007B5A53"/>
    <w:rsid w:val="007D708A"/>
    <w:rsid w:val="00802CA3"/>
    <w:rsid w:val="008135FB"/>
    <w:rsid w:val="00813653"/>
    <w:rsid w:val="00822E36"/>
    <w:rsid w:val="00850362"/>
    <w:rsid w:val="00853064"/>
    <w:rsid w:val="00865479"/>
    <w:rsid w:val="008D5DAD"/>
    <w:rsid w:val="008F738C"/>
    <w:rsid w:val="009075C0"/>
    <w:rsid w:val="009135E2"/>
    <w:rsid w:val="00987330"/>
    <w:rsid w:val="00995995"/>
    <w:rsid w:val="009C399B"/>
    <w:rsid w:val="009C5A52"/>
    <w:rsid w:val="009D22CE"/>
    <w:rsid w:val="009F22F5"/>
    <w:rsid w:val="00A35CF3"/>
    <w:rsid w:val="00A87783"/>
    <w:rsid w:val="00A94299"/>
    <w:rsid w:val="00AB77C0"/>
    <w:rsid w:val="00AD514D"/>
    <w:rsid w:val="00AF621A"/>
    <w:rsid w:val="00B062E4"/>
    <w:rsid w:val="00B0734D"/>
    <w:rsid w:val="00B14E00"/>
    <w:rsid w:val="00B51BBF"/>
    <w:rsid w:val="00B77FC6"/>
    <w:rsid w:val="00BA09B9"/>
    <w:rsid w:val="00C13A8A"/>
    <w:rsid w:val="00C40797"/>
    <w:rsid w:val="00CC03E1"/>
    <w:rsid w:val="00CE43D7"/>
    <w:rsid w:val="00D135CD"/>
    <w:rsid w:val="00D42936"/>
    <w:rsid w:val="00D5382A"/>
    <w:rsid w:val="00D66E32"/>
    <w:rsid w:val="00DF6ADD"/>
    <w:rsid w:val="00EE4F99"/>
    <w:rsid w:val="00EF38BE"/>
    <w:rsid w:val="00F47D8F"/>
    <w:rsid w:val="00F81FC7"/>
    <w:rsid w:val="00F8772D"/>
    <w:rsid w:val="00F9622E"/>
    <w:rsid w:val="00FE2D21"/>
    <w:rsid w:val="014A24D0"/>
    <w:rsid w:val="016C195A"/>
    <w:rsid w:val="022267B7"/>
    <w:rsid w:val="0439718F"/>
    <w:rsid w:val="0BFF5A10"/>
    <w:rsid w:val="0CA973EE"/>
    <w:rsid w:val="0DE4745F"/>
    <w:rsid w:val="10AD5324"/>
    <w:rsid w:val="11E22A37"/>
    <w:rsid w:val="123366C6"/>
    <w:rsid w:val="195B32BB"/>
    <w:rsid w:val="26FF4187"/>
    <w:rsid w:val="27141DEC"/>
    <w:rsid w:val="28436D6C"/>
    <w:rsid w:val="2A3A4C8A"/>
    <w:rsid w:val="2E910ED4"/>
    <w:rsid w:val="308B0E17"/>
    <w:rsid w:val="37BE7C72"/>
    <w:rsid w:val="3BE74D4E"/>
    <w:rsid w:val="4B3F7B6D"/>
    <w:rsid w:val="50AA798A"/>
    <w:rsid w:val="51E97071"/>
    <w:rsid w:val="5B3F3CF5"/>
    <w:rsid w:val="5F83370F"/>
    <w:rsid w:val="60E23E2F"/>
    <w:rsid w:val="64C24BD3"/>
    <w:rsid w:val="67DB6DA7"/>
    <w:rsid w:val="681673C7"/>
    <w:rsid w:val="689911C7"/>
    <w:rsid w:val="6E46675F"/>
    <w:rsid w:val="6E6E0436"/>
    <w:rsid w:val="7F1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6">
    <w:name w:val="heading 4"/>
    <w:basedOn w:val="1"/>
    <w:next w:val="1"/>
    <w:link w:val="37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38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39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40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4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42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Document Map"/>
    <w:basedOn w:val="1"/>
    <w:link w:val="43"/>
    <w:qFormat/>
    <w:uiPriority w:val="0"/>
    <w:rPr>
      <w:rFonts w:ascii="宋体" w:eastAsia="宋体"/>
      <w:sz w:val="18"/>
      <w:szCs w:val="18"/>
    </w:rPr>
  </w:style>
  <w:style w:type="paragraph" w:styleId="14">
    <w:name w:val="annotation text"/>
    <w:basedOn w:val="1"/>
    <w:link w:val="63"/>
    <w:qFormat/>
    <w:uiPriority w:val="99"/>
    <w:pPr>
      <w:jc w:val="left"/>
    </w:pPr>
  </w:style>
  <w:style w:type="paragraph" w:styleId="15">
    <w:name w:val="Body Text"/>
    <w:basedOn w:val="1"/>
    <w:link w:val="34"/>
    <w:unhideWhenUsed/>
    <w:qFormat/>
    <w:uiPriority w:val="1"/>
    <w:pPr>
      <w:spacing w:after="120"/>
    </w:pPr>
  </w:style>
  <w:style w:type="paragraph" w:styleId="16">
    <w:name w:val="Body Text Indent"/>
    <w:basedOn w:val="1"/>
    <w:link w:val="44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7">
    <w:name w:val="Date"/>
    <w:basedOn w:val="1"/>
    <w:next w:val="1"/>
    <w:link w:val="45"/>
    <w:qFormat/>
    <w:uiPriority w:val="0"/>
    <w:pPr>
      <w:ind w:left="100" w:leftChars="2500"/>
    </w:pPr>
  </w:style>
  <w:style w:type="paragraph" w:styleId="18">
    <w:name w:val="Balloon Text"/>
    <w:basedOn w:val="1"/>
    <w:link w:val="33"/>
    <w:qFormat/>
    <w:uiPriority w:val="99"/>
    <w:rPr>
      <w:sz w:val="18"/>
      <w:szCs w:val="18"/>
    </w:rPr>
  </w:style>
  <w:style w:type="paragraph" w:styleId="19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rFonts w:eastAsia="宋体"/>
      <w:sz w:val="21"/>
      <w:szCs w:val="22"/>
    </w:rPr>
  </w:style>
  <w:style w:type="paragraph" w:styleId="22">
    <w:name w:val="Body Text 2"/>
    <w:basedOn w:val="1"/>
    <w:link w:val="46"/>
    <w:qFormat/>
    <w:uiPriority w:val="0"/>
    <w:pPr>
      <w:widowControl/>
      <w:jc w:val="center"/>
    </w:pPr>
    <w:rPr>
      <w:rFonts w:eastAsia="华康简标题宋"/>
      <w:color w:val="FF0000"/>
      <w:sz w:val="42"/>
      <w:szCs w:val="23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4">
    <w:name w:val="Title"/>
    <w:basedOn w:val="1"/>
    <w:link w:val="47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25">
    <w:name w:val="annotation subject"/>
    <w:basedOn w:val="14"/>
    <w:next w:val="14"/>
    <w:link w:val="64"/>
    <w:semiHidden/>
    <w:unhideWhenUsed/>
    <w:qFormat/>
    <w:uiPriority w:val="99"/>
    <w:rPr>
      <w:rFonts w:eastAsia="宋体"/>
      <w:b/>
      <w:bCs/>
      <w:sz w:val="21"/>
      <w:szCs w:val="22"/>
      <w:lang w:val="zh-CN"/>
    </w:rPr>
  </w:style>
  <w:style w:type="table" w:styleId="27">
    <w:name w:val="Table Grid"/>
    <w:basedOn w:val="2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qFormat/>
    <w:uiPriority w:val="99"/>
    <w:rPr>
      <w:rFonts w:ascii="Times New Roman" w:hAnsi="Times New Roman" w:eastAsia="仿宋_GB2312"/>
      <w:sz w:val="28"/>
      <w:lang w:eastAsia="zh-CN"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basedOn w:val="28"/>
    <w:qFormat/>
    <w:uiPriority w:val="99"/>
    <w:rPr>
      <w:sz w:val="21"/>
      <w:szCs w:val="21"/>
    </w:rPr>
  </w:style>
  <w:style w:type="character" w:customStyle="1" w:styleId="33">
    <w:name w:val="批注框文本 Char"/>
    <w:basedOn w:val="28"/>
    <w:link w:val="18"/>
    <w:qFormat/>
    <w:uiPriority w:val="99"/>
    <w:rPr>
      <w:rFonts w:eastAsia="仿宋_GB2312"/>
      <w:kern w:val="2"/>
      <w:sz w:val="18"/>
      <w:szCs w:val="18"/>
    </w:rPr>
  </w:style>
  <w:style w:type="character" w:customStyle="1" w:styleId="34">
    <w:name w:val="正文文本 Char"/>
    <w:basedOn w:val="28"/>
    <w:link w:val="15"/>
    <w:qFormat/>
    <w:uiPriority w:val="1"/>
    <w:rPr>
      <w:rFonts w:eastAsia="仿宋_GB2312"/>
      <w:kern w:val="2"/>
      <w:sz w:val="32"/>
      <w:szCs w:val="24"/>
    </w:rPr>
  </w:style>
  <w:style w:type="character" w:customStyle="1" w:styleId="35">
    <w:name w:val="标题 1 Char"/>
    <w:basedOn w:val="28"/>
    <w:link w:val="3"/>
    <w:qFormat/>
    <w:uiPriority w:val="9"/>
    <w:rPr>
      <w:rFonts w:eastAsia="华康简标题宋"/>
      <w:kern w:val="44"/>
      <w:sz w:val="36"/>
    </w:rPr>
  </w:style>
  <w:style w:type="character" w:customStyle="1" w:styleId="36">
    <w:name w:val="标题 3 Char"/>
    <w:basedOn w:val="28"/>
    <w:link w:val="5"/>
    <w:qFormat/>
    <w:uiPriority w:val="0"/>
    <w:rPr>
      <w:rFonts w:eastAsia="仿宋_GB2312"/>
      <w:b/>
      <w:sz w:val="32"/>
    </w:rPr>
  </w:style>
  <w:style w:type="character" w:customStyle="1" w:styleId="37">
    <w:name w:val="标题 4 Char"/>
    <w:basedOn w:val="28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38">
    <w:name w:val="标题 5 Char"/>
    <w:basedOn w:val="28"/>
    <w:link w:val="7"/>
    <w:qFormat/>
    <w:uiPriority w:val="0"/>
    <w:rPr>
      <w:rFonts w:eastAsia="仿宋_GB2312"/>
      <w:b/>
      <w:sz w:val="28"/>
    </w:rPr>
  </w:style>
  <w:style w:type="character" w:customStyle="1" w:styleId="39">
    <w:name w:val="标题 6 Char"/>
    <w:basedOn w:val="28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40">
    <w:name w:val="标题 7 Char"/>
    <w:basedOn w:val="28"/>
    <w:link w:val="9"/>
    <w:qFormat/>
    <w:uiPriority w:val="0"/>
    <w:rPr>
      <w:rFonts w:eastAsia="仿宋_GB2312"/>
      <w:b/>
      <w:sz w:val="24"/>
    </w:rPr>
  </w:style>
  <w:style w:type="character" w:customStyle="1" w:styleId="41">
    <w:name w:val="标题 8 Char"/>
    <w:basedOn w:val="28"/>
    <w:link w:val="10"/>
    <w:qFormat/>
    <w:uiPriority w:val="0"/>
    <w:rPr>
      <w:rFonts w:ascii="Arial" w:hAnsi="Arial" w:eastAsia="黑体"/>
      <w:sz w:val="24"/>
    </w:rPr>
  </w:style>
  <w:style w:type="character" w:customStyle="1" w:styleId="42">
    <w:name w:val="标题 9 Char"/>
    <w:basedOn w:val="28"/>
    <w:link w:val="11"/>
    <w:qFormat/>
    <w:uiPriority w:val="0"/>
    <w:rPr>
      <w:rFonts w:ascii="Arial" w:hAnsi="Arial" w:eastAsia="黑体"/>
      <w:sz w:val="21"/>
    </w:rPr>
  </w:style>
  <w:style w:type="character" w:customStyle="1" w:styleId="43">
    <w:name w:val="文档结构图 Char"/>
    <w:basedOn w:val="28"/>
    <w:link w:val="13"/>
    <w:qFormat/>
    <w:uiPriority w:val="0"/>
    <w:rPr>
      <w:rFonts w:ascii="宋体"/>
      <w:kern w:val="2"/>
      <w:sz w:val="18"/>
      <w:szCs w:val="18"/>
    </w:rPr>
  </w:style>
  <w:style w:type="character" w:customStyle="1" w:styleId="44">
    <w:name w:val="正文文本缩进 Char"/>
    <w:basedOn w:val="28"/>
    <w:link w:val="16"/>
    <w:qFormat/>
    <w:uiPriority w:val="0"/>
    <w:rPr>
      <w:rFonts w:ascii="华康简标题宋" w:eastAsia="仿宋_GB2312"/>
      <w:kern w:val="2"/>
      <w:sz w:val="30"/>
      <w:szCs w:val="24"/>
    </w:rPr>
  </w:style>
  <w:style w:type="character" w:customStyle="1" w:styleId="45">
    <w:name w:val="日期 Char"/>
    <w:basedOn w:val="28"/>
    <w:link w:val="17"/>
    <w:qFormat/>
    <w:uiPriority w:val="0"/>
    <w:rPr>
      <w:rFonts w:eastAsia="仿宋_GB2312"/>
      <w:kern w:val="2"/>
      <w:sz w:val="32"/>
      <w:szCs w:val="24"/>
    </w:rPr>
  </w:style>
  <w:style w:type="character" w:customStyle="1" w:styleId="46">
    <w:name w:val="正文文本 2 Char"/>
    <w:basedOn w:val="28"/>
    <w:link w:val="22"/>
    <w:uiPriority w:val="0"/>
    <w:rPr>
      <w:rFonts w:eastAsia="华康简标题宋"/>
      <w:color w:val="FF0000"/>
      <w:kern w:val="2"/>
      <w:sz w:val="42"/>
      <w:szCs w:val="23"/>
    </w:rPr>
  </w:style>
  <w:style w:type="character" w:customStyle="1" w:styleId="47">
    <w:name w:val="标题 Char"/>
    <w:basedOn w:val="28"/>
    <w:link w:val="24"/>
    <w:qFormat/>
    <w:uiPriority w:val="0"/>
    <w:rPr>
      <w:rFonts w:eastAsia="华康简标题宋" w:cs="Arial"/>
      <w:bCs/>
      <w:kern w:val="2"/>
      <w:sz w:val="44"/>
      <w:szCs w:val="32"/>
    </w:rPr>
  </w:style>
  <w:style w:type="paragraph" w:customStyle="1" w:styleId="48">
    <w:name w:val="Char1"/>
    <w:basedOn w:val="13"/>
    <w:qFormat/>
    <w:uiPriority w:val="0"/>
  </w:style>
  <w:style w:type="paragraph" w:customStyle="1" w:styleId="49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character" w:customStyle="1" w:styleId="54">
    <w:name w:val="页眉 Char"/>
    <w:link w:val="20"/>
    <w:qFormat/>
    <w:uiPriority w:val="99"/>
    <w:rPr>
      <w:rFonts w:eastAsia="仿宋_GB2312"/>
      <w:kern w:val="2"/>
      <w:sz w:val="18"/>
      <w:szCs w:val="18"/>
    </w:rPr>
  </w:style>
  <w:style w:type="character" w:customStyle="1" w:styleId="55">
    <w:name w:val="正文文本 Char1"/>
    <w:uiPriority w:val="1"/>
    <w:rPr>
      <w:rFonts w:eastAsia="仿宋_GB2312"/>
      <w:b/>
      <w:bCs/>
      <w:kern w:val="2"/>
      <w:sz w:val="32"/>
      <w:szCs w:val="24"/>
    </w:rPr>
  </w:style>
  <w:style w:type="character" w:customStyle="1" w:styleId="56">
    <w:name w:val="页脚 Char"/>
    <w:link w:val="19"/>
    <w:qFormat/>
    <w:uiPriority w:val="99"/>
    <w:rPr>
      <w:rFonts w:eastAsia="仿宋_GB2312"/>
      <w:kern w:val="2"/>
      <w:sz w:val="18"/>
      <w:szCs w:val="18"/>
    </w:rPr>
  </w:style>
  <w:style w:type="paragraph" w:customStyle="1" w:styleId="57">
    <w:name w:val="CM19"/>
    <w:basedOn w:val="53"/>
    <w:next w:val="53"/>
    <w:qFormat/>
    <w:uiPriority w:val="0"/>
    <w:pPr>
      <w:spacing w:after="70"/>
    </w:pPr>
    <w:rPr>
      <w:rFonts w:cs="Times New Roman"/>
      <w:color w:val="auto"/>
    </w:rPr>
  </w:style>
  <w:style w:type="paragraph" w:customStyle="1" w:styleId="58">
    <w:name w:val="Table Paragraph"/>
    <w:basedOn w:val="1"/>
    <w:qFormat/>
    <w:uiPriority w:val="1"/>
    <w:pPr>
      <w:jc w:val="left"/>
    </w:pPr>
    <w:rPr>
      <w:rFonts w:ascii="Calibri" w:hAnsi="Calibri" w:eastAsia="宋体"/>
      <w:kern w:val="0"/>
      <w:sz w:val="22"/>
      <w:szCs w:val="22"/>
      <w:lang w:eastAsia="en-US"/>
    </w:rPr>
  </w:style>
  <w:style w:type="paragraph" w:customStyle="1" w:styleId="59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2"/>
    </w:rPr>
  </w:style>
  <w:style w:type="paragraph" w:customStyle="1" w:styleId="60">
    <w:name w:val="TOC 标题1"/>
    <w:basedOn w:val="3"/>
    <w:next w:val="1"/>
    <w:unhideWhenUsed/>
    <w:qFormat/>
    <w:uiPriority w:val="39"/>
    <w:pPr>
      <w:adjustRightInd/>
      <w:spacing w:before="480" w:line="276" w:lineRule="auto"/>
      <w:jc w:val="left"/>
      <w:textAlignment w:val="auto"/>
      <w:outlineLvl w:val="9"/>
    </w:pPr>
    <w:rPr>
      <w:rFonts w:ascii="Cambria" w:hAnsi="Cambria" w:eastAsia="宋体"/>
      <w:b/>
      <w:bCs/>
      <w:color w:val="366091"/>
      <w:kern w:val="0"/>
      <w:sz w:val="28"/>
      <w:szCs w:val="28"/>
    </w:rPr>
  </w:style>
  <w:style w:type="table" w:customStyle="1" w:styleId="61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批注文字 Char"/>
    <w:semiHidden/>
    <w:qFormat/>
    <w:uiPriority w:val="99"/>
    <w:rPr>
      <w:kern w:val="2"/>
      <w:sz w:val="21"/>
      <w:szCs w:val="22"/>
      <w:lang w:val="zh-CN" w:eastAsia="zh-CN"/>
    </w:rPr>
  </w:style>
  <w:style w:type="character" w:customStyle="1" w:styleId="63">
    <w:name w:val="批注文字 Char1"/>
    <w:basedOn w:val="28"/>
    <w:link w:val="14"/>
    <w:qFormat/>
    <w:uiPriority w:val="99"/>
    <w:rPr>
      <w:rFonts w:eastAsia="仿宋_GB2312"/>
      <w:kern w:val="2"/>
      <w:sz w:val="32"/>
      <w:szCs w:val="24"/>
    </w:rPr>
  </w:style>
  <w:style w:type="character" w:customStyle="1" w:styleId="64">
    <w:name w:val="批注主题 Char"/>
    <w:basedOn w:val="63"/>
    <w:link w:val="25"/>
    <w:semiHidden/>
    <w:qFormat/>
    <w:uiPriority w:val="99"/>
    <w:rPr>
      <w:rFonts w:eastAsia="仿宋_GB2312"/>
      <w:b/>
      <w:bCs/>
      <w:kern w:val="2"/>
      <w:sz w:val="21"/>
      <w:szCs w:val="22"/>
      <w:lang w:val="zh-CN" w:eastAsia="zh-CN"/>
    </w:rPr>
  </w:style>
  <w:style w:type="character" w:customStyle="1" w:styleId="65">
    <w:name w:val="pointer"/>
    <w:basedOn w:val="28"/>
    <w:qFormat/>
    <w:uiPriority w:val="0"/>
  </w:style>
  <w:style w:type="character" w:customStyle="1" w:styleId="66">
    <w:name w:val="正文文本 字符"/>
    <w:qFormat/>
    <w:uiPriority w:val="1"/>
    <w:rPr>
      <w:rFonts w:ascii="宋体" w:hAnsi="宋体"/>
      <w:sz w:val="24"/>
      <w:szCs w:val="24"/>
      <w:lang w:eastAsia="en-US"/>
    </w:rPr>
  </w:style>
  <w:style w:type="character" w:customStyle="1" w:styleId="67">
    <w:name w:val="页脚 字符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1814</Words>
  <Characters>2052</Characters>
  <Lines>25</Lines>
  <Paragraphs>7</Paragraphs>
  <TotalTime>998</TotalTime>
  <ScaleCrop>false</ScaleCrop>
  <LinksUpToDate>false</LinksUpToDate>
  <CharactersWithSpaces>2350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2024-05-09T06:56:00Z</dcterms:created>
  <dc:creator>刘武军</dc:creator>
  <cp:lastModifiedBy>展航</cp:lastModifiedBy>
  <cp:lastPrinted>2023-06-07T06:51:00Z</cp:lastPrinted>
  <dcterms:modified xsi:type="dcterms:W3CDTF">2024-12-05T03:15:57Z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6C2224FD0337411890EBC56EEA76184F_13</vt:lpwstr>
  </property>
</Properties>
</file>