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w:hAnsi="Helvetica" w:eastAsia="Helvetica" w:cs="Helvetica"/>
          <w:i w:val="0"/>
          <w:iCs w:val="0"/>
          <w:caps w:val="0"/>
          <w:color w:val="auto"/>
          <w:spacing w:val="0"/>
          <w:sz w:val="45"/>
          <w:szCs w:val="45"/>
          <w:shd w:val="clear" w:fill="FFFFFF"/>
        </w:rPr>
      </w:pPr>
      <w:r>
        <w:rPr>
          <w:rFonts w:ascii="Helvetica" w:hAnsi="Helvetica" w:eastAsia="Helvetica" w:cs="Helvetica"/>
          <w:i w:val="0"/>
          <w:iCs w:val="0"/>
          <w:caps w:val="0"/>
          <w:color w:val="auto"/>
          <w:spacing w:val="0"/>
          <w:sz w:val="45"/>
          <w:szCs w:val="45"/>
          <w:shd w:val="clear" w:fill="FFFFFF"/>
        </w:rPr>
        <w:t>关于顺德恒大御苑项目主体及配套建设工程计价争议的复函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ascii="Helvetica" w:hAnsi="Helvetica" w:eastAsia="Helvetica" w:cs="Helvetica"/>
          <w:i w:val="0"/>
          <w:iCs w:val="0"/>
          <w:caps w:val="0"/>
          <w:color w:val="3E3E3E"/>
          <w:spacing w:val="0"/>
          <w:sz w:val="21"/>
          <w:szCs w:val="21"/>
        </w:rPr>
      </w:pPr>
      <w:r>
        <w:rPr>
          <w:rFonts w:ascii="微软雅黑" w:hAnsi="微软雅黑" w:eastAsia="微软雅黑" w:cs="微软雅黑"/>
          <w:i w:val="0"/>
          <w:iCs w:val="0"/>
          <w:caps w:val="0"/>
          <w:color w:val="3E3E3E"/>
          <w:spacing w:val="0"/>
          <w:sz w:val="22"/>
          <w:szCs w:val="22"/>
          <w:bdr w:val="none" w:color="auto" w:sz="0" w:space="0"/>
          <w:shd w:val="clear" w:fill="FFFFFF"/>
        </w:rPr>
        <w:t>粤标定函〔2021〕210号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default" w:ascii="Helvetica" w:hAnsi="Helvetica" w:eastAsia="Helvetica" w:cs="Helvetica"/>
          <w:i w:val="0"/>
          <w:iCs w:val="0"/>
          <w:caps w:val="0"/>
          <w:color w:val="3E3E3E"/>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 佛山市顺德区协城房地产有限公司、中国华西企业有限公司：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12" w:firstLineChars="20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你们4月9日通过广东省建设工程造价纠纷处理系统，申请解决顺德恒大御苑项目主体及配套建设工程计价争议的来函及相关资料收悉。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12" w:firstLineChars="20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从2017年2月24日签订的施工合同显示，本项目位于佛山市顺德区，资金来源是企业自筹，发包人佛山市顺德区协城房地产有限公司通过直接发包方式，确定项目由中国华西企业有限公司负责承建。合同价格形式为暂定总价，采用定额计价和部分含税综合单价包干，项目现处于竣工结算阶段。依据所上传的项目资料，现对来函涉及的工程计价争议事项答复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12" w:firstLineChars="20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一、关于柔性防水套管计价的争议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8"/>
          <w:sz w:val="24"/>
          <w:szCs w:val="24"/>
          <w:bdr w:val="none" w:color="auto" w:sz="0" w:space="0"/>
          <w:shd w:val="clear" w:fill="FFFFFF"/>
        </w:rPr>
      </w:pPr>
      <w:r>
        <w:rPr>
          <w:rFonts w:hint="eastAsia" w:ascii="微软雅黑" w:hAnsi="微软雅黑" w:eastAsia="微软雅黑" w:cs="微软雅黑"/>
          <w:i w:val="0"/>
          <w:iCs w:val="0"/>
          <w:caps w:val="0"/>
          <w:color w:val="333333"/>
          <w:spacing w:val="8"/>
          <w:sz w:val="24"/>
          <w:szCs w:val="24"/>
          <w:bdr w:val="none" w:color="auto" w:sz="0" w:space="0"/>
          <w:shd w:val="clear" w:fill="FFFFFF"/>
        </w:rPr>
        <w:t>本工程穿负一层外墙部位预留成品的柔性防水套管，施工期间柔性防水套管恒大无内部指导价，按照《广东省安装工程综合定额（2010）》第六册（工业管道安装工程）C6.8.12中的柔性防水套管制作与安装的子目计取，而结算阶段柔性防水套管有恒大内部指导价。发承包双方就柔性防水套管计价发生争议。发包人认为套用定额的柔性防水套管安装定额子目，主材应按照恒大柔性防水套管内部指导价进行计取。承包人认为应按C6.8.12中的柔性防水套管制作与安装的子目计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12" w:firstLineChars="200"/>
        <w:jc w:val="both"/>
        <w:rPr>
          <w:rFonts w:hint="eastAsia" w:ascii="微软雅黑" w:hAnsi="微软雅黑" w:eastAsia="微软雅黑" w:cs="微软雅黑"/>
          <w:i w:val="0"/>
          <w:iCs w:val="0"/>
          <w:caps w:val="0"/>
          <w:color w:val="333333"/>
          <w:spacing w:val="8"/>
          <w:sz w:val="25"/>
          <w:szCs w:val="25"/>
        </w:rPr>
      </w:pPr>
      <w:bookmarkStart w:id="0" w:name="_GoBack"/>
      <w:bookmarkEnd w:id="0"/>
      <w:r>
        <w:rPr>
          <w:rFonts w:hint="eastAsia" w:ascii="微软雅黑" w:hAnsi="微软雅黑" w:eastAsia="微软雅黑" w:cs="微软雅黑"/>
          <w:i w:val="0"/>
          <w:iCs w:val="0"/>
          <w:caps w:val="0"/>
          <w:color w:val="333333"/>
          <w:spacing w:val="8"/>
          <w:sz w:val="24"/>
          <w:szCs w:val="24"/>
          <w:bdr w:val="none" w:color="auto" w:sz="0" w:space="0"/>
          <w:shd w:val="clear" w:fill="FFFFFF"/>
        </w:rPr>
        <w:t>我站认为，柔性防水套管若是施工现场制作而成的，应按《广东省安装工程综合定额（2010）》第六册《工业管道安装工程》相应项目执行“柔性防水套管制作、安装”子目，按合同约定计算相应的未计价材料费；若是按成品购买的，不存在制作工序，则执行定额“柔性防水套管安装”子目，成品柔性防水套管价格按合同约定计价。根据合同第十条第2条款材料、设备的结算约定，由承包人自行采购的材料设备，既没有信息价也没有定额单价的材料由承包人报价经发包人审定后的价格作为结算单价（简称审价材料）。按照以上约定，柔性防水套管属于审价材料，建议发承包双方协商确定主材价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12" w:firstLineChars="20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二、关于成套暗装配电箱的墙体打洞、洞口修补计价的争议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本项目成套暗装配电箱安装，需先按箱体尺寸预留墙体洞口，然后安装后再进行洞口修补，对于墙体打洞、洞口修补的计价发承包双方产生争议。发包人认为，暗装配电箱墙体打洞、洞口修补已含在定额预算包干费中，不应另行计取。承包人认为，墙体打洞、洞口修复，暗装配电箱应单独按实另行计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微软雅黑" w:hAnsi="微软雅黑" w:eastAsia="微软雅黑" w:cs="微软雅黑"/>
          <w:i w:val="0"/>
          <w:iCs w:val="0"/>
          <w:caps w:val="0"/>
          <w:color w:val="333333"/>
          <w:spacing w:val="8"/>
          <w:sz w:val="25"/>
          <w:szCs w:val="25"/>
        </w:rPr>
      </w:pPr>
      <w:r>
        <w:rPr>
          <w:rFonts w:hint="eastAsia" w:ascii="微软雅黑" w:hAnsi="微软雅黑" w:eastAsia="微软雅黑" w:cs="微软雅黑"/>
          <w:i w:val="0"/>
          <w:iCs w:val="0"/>
          <w:caps w:val="0"/>
          <w:color w:val="333333"/>
          <w:spacing w:val="8"/>
          <w:sz w:val="24"/>
          <w:szCs w:val="24"/>
          <w:bdr w:val="none" w:color="auto" w:sz="0" w:space="0"/>
          <w:shd w:val="clear" w:fill="FFFFFF"/>
        </w:rPr>
        <w:t>我站认为，根据《广东省安装工程综合定额（2010）》，成套配电箱悬挂嵌入式安装定额子目不包括墙体打洞费用，实际发生时，执行相应定额子目计算。根据合同协议书附件2，本工程可计算的预算包干费已包括水电安装后的补洞工料费，故不应另行计取洞口修补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rPr>
          <w:rFonts w:hint="default" w:ascii="Helvetica" w:hAnsi="Helvetica" w:eastAsia="Helvetica" w:cs="Helvetica"/>
          <w:i w:val="0"/>
          <w:iCs w:val="0"/>
          <w:caps w:val="0"/>
          <w:color w:val="3E3E3E"/>
          <w:spacing w:val="0"/>
          <w:sz w:val="21"/>
          <w:szCs w:val="21"/>
        </w:rPr>
      </w:pPr>
      <w:r>
        <w:rPr>
          <w:rFonts w:hint="eastAsia" w:ascii="微软雅黑" w:hAnsi="微软雅黑" w:eastAsia="微软雅黑" w:cs="微软雅黑"/>
          <w:i w:val="0"/>
          <w:iCs w:val="0"/>
          <w:caps w:val="0"/>
          <w:color w:val="3E3E3E"/>
          <w:spacing w:val="0"/>
          <w:sz w:val="24"/>
          <w:szCs w:val="24"/>
          <w:bdr w:val="none" w:color="auto" w:sz="0" w:space="0"/>
          <w:shd w:val="clear" w:fill="FFFFFF"/>
        </w:rPr>
        <w:t>专此函复。</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right"/>
        <w:rPr>
          <w:rFonts w:hint="default" w:ascii="Helvetica" w:hAnsi="Helvetica" w:eastAsia="Helvetica" w:cs="Helvetica"/>
          <w:i w:val="0"/>
          <w:iCs w:val="0"/>
          <w:caps w:val="0"/>
          <w:color w:val="3E3E3E"/>
          <w:spacing w:val="0"/>
          <w:sz w:val="21"/>
          <w:szCs w:val="21"/>
        </w:rPr>
      </w:pPr>
      <w:r>
        <w:rPr>
          <w:rFonts w:hint="eastAsia" w:ascii="微软雅黑" w:hAnsi="微软雅黑" w:eastAsia="微软雅黑" w:cs="微软雅黑"/>
          <w:i w:val="0"/>
          <w:iCs w:val="0"/>
          <w:caps w:val="0"/>
          <w:color w:val="3E3E3E"/>
          <w:spacing w:val="0"/>
          <w:sz w:val="24"/>
          <w:szCs w:val="24"/>
          <w:bdr w:val="none" w:color="auto" w:sz="0" w:space="0"/>
          <w:shd w:val="clear" w:fill="FFFFFF"/>
        </w:rPr>
        <w:t>广东省建设工程标准定额站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right"/>
        <w:rPr>
          <w:rFonts w:ascii="Helvetica" w:hAnsi="Helvetica" w:eastAsia="Helvetica" w:cs="Helvetica"/>
          <w:i w:val="0"/>
          <w:iCs w:val="0"/>
          <w:caps w:val="0"/>
          <w:color w:val="004F8A"/>
          <w:spacing w:val="0"/>
          <w:sz w:val="45"/>
          <w:szCs w:val="45"/>
          <w:shd w:val="clear" w:fill="FFFFFF"/>
        </w:rPr>
      </w:pPr>
      <w:r>
        <w:rPr>
          <w:rFonts w:hint="eastAsia" w:ascii="微软雅黑" w:hAnsi="微软雅黑" w:eastAsia="微软雅黑" w:cs="微软雅黑"/>
          <w:i w:val="0"/>
          <w:iCs w:val="0"/>
          <w:caps w:val="0"/>
          <w:color w:val="3E3E3E"/>
          <w:spacing w:val="0"/>
          <w:sz w:val="24"/>
          <w:szCs w:val="24"/>
          <w:bdr w:val="none" w:color="auto" w:sz="0" w:space="0"/>
          <w:shd w:val="clear" w:fill="FFFFFF"/>
        </w:rPr>
        <w:t>2021年10月26日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5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2021-11-03T07:49:38Z</dcterms:created>
  <dc:creator>lenovo</dc:creator>
  <cp:lastModifiedBy>lenovo</cp:lastModifiedBy>
  <dcterms:modified xsi:type="dcterms:W3CDTF">2021-11-03T07:52:44Z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