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36"/>
          <w:szCs w:val="36"/>
          <w:shd w:val="clear" w:fill="FFFFFF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36"/>
          <w:szCs w:val="36"/>
          <w:shd w:val="clear" w:fill="FFFFFF"/>
        </w:rPr>
        <w:t>2020年工程造价咨询统计公报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left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left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根据工程造价咨询统计制度相关规定，我部对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2020年具有资质的工程造价咨询企业基本数据进行了统计，现公布如下：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一、企业的分布情况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2020年末，全国共有10489家工程造价咨询企业参加了统计，比上年增长28.0%。其中，甲级工程造价咨询企业5180家，增长13.7%，占比49.4%；乙级工程造价咨询企业5309家，增长46.0%，占比50.6%。专营工程造价咨询企业3268家，减少10.4%，占比31.2%；兼营工程造价咨询企业7221家，增长58.8%，占比68.8%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具体分布见表一、二：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1"/>
          <w:szCs w:val="21"/>
          <w:shd w:val="clear" w:fill="FFFFFF"/>
          <w:lang w:val="en-US" w:eastAsia="zh-CN" w:bidi="ar"/>
        </w:rPr>
        <w:drawing>
          <wp:inline distT="0" distB="0" distL="114300" distR="114300">
            <wp:extent cx="5500370" cy="4067810"/>
            <wp:effectExtent l="0" t="0" r="5080" b="889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00370" cy="406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二、从业人员情况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2020年末，工程造价咨询企业从业人员790,604人，比上年增长34.8%。其中，正式聘用人员733,436人，增长35.4%，占比92.8%；临时工作人员57,168人，增长27.7%，占比7.2%。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工程造价咨询企业共有专业技术人员473,799人，比上年增长33.2%，占全部工程造价咨询企业从业人员的59.9%。其中，高级职称人员119,253人，增长45.2%，占比25.2%；中级职称人员235,366人，增长29.9%，占比49.7%；初级职称人员119,180人，增长28.8%，占比25.1%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工程造价咨询企业共有注册造价工程师111,808人，比上年增长18.4%，占全部工程造价咨询企业从业人员的14.1%。其中，一级注册造价工程师101,320人，增长12.9%，占比90.6%；二级注册造价工程师10,488人，增长125.5%，占比9.4%。其他专业注册执业人员110,607人，增长42.6%，占全部工程造价咨询企业从业人员的14.0%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三、业务情况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2020年工程造价咨询企业的营业收入为2570.64亿元，比上年增长40.0%。其中，工程造价咨询业务收入1002.69亿元，增长12.3%，占全部营业收入的39.0%；招标代理业务收入285.87亿元，增长55.5%，占比11.1%；项目管理业务收入384.69亿元，增长85.8%，占比15.0%；工程咨询业务收入201.29亿元，增长54.8%，占比7.8%；建设工程监理业务收入696.10亿元，增长64.4%，占比27.1%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上述工程造价咨询业务收入中：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按所涉及专业划分，有房屋建筑工程专业收入597.85亿元，增长14.0%，占比59.6%；市政工程专业收入170.13亿元，增长13.8%，占比17.0%；公路工程专业收入50.19亿元，增长15.0%，占比5.0%；火电工程专业收入25.62亿元，增长20.2%，占比2.6%；水利工程专业收入24.61亿元，增长14.7%，占比2.5%；其他工程造价咨询业务收入合计134.29亿元，增长1.6%，占比13.3%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按工程建设的阶段划分，有前期决策阶段咨询业务收入83.96亿元，增长9.9%，占比8.4%；实施阶段咨询业务收入199.56亿元，增长8.4%，占比19.9%；竣工结（决）算阶段咨询业务收入361.35亿元，增长6.1%，占比36.0%；全过程工程造价咨询业务收入308.47亿元，增长23.9%，占比30.8%；工程造价经济纠纷的鉴定和仲裁的咨询业务收入26.68亿元，增长19.5%，占比2.7%；其他工程造价咨询业务收入合计22.67亿元，增长13.3%，占比2.2%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四、财务情况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2020年上报的工程造价咨询企业实现营业利润264.72亿元，比上年增长25.6%。应交所得税合计50.06亿元，比上年增长13.4%。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 xml:space="preserve">                                            </w:t>
      </w:r>
      <w:bookmarkStart w:id="0" w:name="_GoBack"/>
      <w:bookmarkEnd w:id="0"/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住房和城乡建设部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64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2021年09月27日</w:t>
      </w:r>
    </w:p>
    <w:p>
      <w:pPr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45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2021-11-03T08:27:41Z</dcterms:created>
  <dc:creator>lenovo</dc:creator>
  <cp:lastModifiedBy>lenovo</cp:lastModifiedBy>
  <dcterms:modified xsi:type="dcterms:W3CDTF">2021-11-03T08:34:47Z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