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F84A5">
      <w:pPr>
        <w:keepNext w:val="0"/>
        <w:keepLines w:val="0"/>
        <w:pageBreakBefore w:val="0"/>
        <w:wordWrap/>
        <w:overflowPunct/>
        <w:topLinePunct w:val="0"/>
        <w:bidi w:val="0"/>
        <w:spacing w:line="560" w:lineRule="exact"/>
        <w:rPr>
          <w:rFonts w:hint="eastAsia" w:ascii="黑体" w:hAnsi="黑体" w:eastAsia="黑体" w:cs="黑体"/>
          <w:sz w:val="32"/>
          <w:szCs w:val="32"/>
        </w:rPr>
      </w:pPr>
      <w:r>
        <w:rPr>
          <w:rFonts w:hint="eastAsia" w:ascii="黑体" w:hAnsi="黑体" w:eastAsia="黑体" w:cs="黑体"/>
          <w:bCs/>
          <w:sz w:val="32"/>
          <w:szCs w:val="32"/>
        </w:rPr>
        <w:t>附件1</w:t>
      </w:r>
    </w:p>
    <w:p w14:paraId="3776198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黑体" w:cs="Times New Roman"/>
          <w:snapToGrid/>
          <w:kern w:val="0"/>
          <w:sz w:val="32"/>
          <w:szCs w:val="32"/>
          <w:lang w:val="en-US" w:eastAsia="zh-CN"/>
        </w:rPr>
      </w:pPr>
      <w:r>
        <w:rPr>
          <w:rFonts w:hint="eastAsia" w:ascii="Times New Roman" w:hAnsi="Times New Roman" w:eastAsia="黑体" w:cs="Times New Roman"/>
          <w:snapToGrid/>
          <w:kern w:val="0"/>
          <w:sz w:val="32"/>
          <w:szCs w:val="32"/>
          <w:lang w:val="en-US" w:eastAsia="zh-CN"/>
        </w:rPr>
        <w:t>一、华夏恒泰研发生产总部项目</w:t>
      </w:r>
    </w:p>
    <w:p w14:paraId="3C10F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工程名称：华夏恒泰研发生产总部1号厂房、2号厂房、3号研发楼、4号宿舍、5号地下室。</w:t>
      </w:r>
    </w:p>
    <w:p w14:paraId="0621B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建设单位：广东省华夏恒泰电子股份有限公司。</w:t>
      </w:r>
    </w:p>
    <w:p w14:paraId="4BBF9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勘察单位：广东中岩勘测设计有限公司。</w:t>
      </w:r>
    </w:p>
    <w:p w14:paraId="315D3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设计单位：万禹工程设计有限公司。</w:t>
      </w:r>
    </w:p>
    <w:p w14:paraId="05412C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监理单位：佛山市南海城乡建设工程监理有限公司。</w:t>
      </w:r>
    </w:p>
    <w:p w14:paraId="670C2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施工单位：中天建设集团有限公司。</w:t>
      </w:r>
    </w:p>
    <w:p w14:paraId="354E7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观</w:t>
      </w:r>
      <w:r>
        <w:rPr>
          <w:rFonts w:hint="default" w:ascii="Times New Roman" w:hAnsi="Times New Roman" w:eastAsia="仿宋_GB2312" w:cs="Times New Roman"/>
          <w:kern w:val="0"/>
          <w:sz w:val="32"/>
          <w:szCs w:val="32"/>
          <w:highlight w:val="none"/>
          <w:lang w:val="en-US" w:eastAsia="zh-CN" w:bidi="ar-SA"/>
        </w:rPr>
        <w:t>摩时间：</w:t>
      </w:r>
      <w:r>
        <w:rPr>
          <w:rFonts w:hint="default" w:ascii="Times New Roman" w:hAnsi="Times New Roman" w:eastAsia="仿宋_GB2312" w:cs="Times New Roman"/>
          <w:kern w:val="0"/>
          <w:sz w:val="32"/>
          <w:szCs w:val="32"/>
          <w:highlight w:val="none"/>
          <w:lang w:eastAsia="zh-CN" w:bidi="ar-SA"/>
        </w:rPr>
        <w:t>20</w:t>
      </w:r>
      <w:r>
        <w:rPr>
          <w:rFonts w:hint="eastAsia" w:ascii="Times New Roman" w:hAnsi="Times New Roman" w:eastAsia="仿宋_GB2312" w:cs="Times New Roman"/>
          <w:kern w:val="0"/>
          <w:sz w:val="32"/>
          <w:szCs w:val="32"/>
          <w:highlight w:val="none"/>
          <w:lang w:val="en-US" w:eastAsia="zh-CN" w:bidi="ar-SA"/>
        </w:rPr>
        <w:t>26</w:t>
      </w:r>
      <w:r>
        <w:rPr>
          <w:rFonts w:hint="default" w:ascii="Times New Roman" w:hAnsi="Times New Roman" w:eastAsia="仿宋_GB2312" w:cs="Times New Roman"/>
          <w:kern w:val="0"/>
          <w:sz w:val="32"/>
          <w:szCs w:val="32"/>
          <w:highlight w:val="none"/>
          <w:lang w:eastAsia="zh-CN" w:bidi="ar-SA"/>
        </w:rPr>
        <w:t>年9月</w:t>
      </w:r>
      <w:r>
        <w:rPr>
          <w:rFonts w:hint="eastAsia" w:ascii="Times New Roman" w:hAnsi="Times New Roman" w:eastAsia="仿宋_GB2312" w:cs="Times New Roman"/>
          <w:kern w:val="0"/>
          <w:sz w:val="32"/>
          <w:szCs w:val="32"/>
          <w:highlight w:val="none"/>
          <w:lang w:val="en-US" w:eastAsia="zh-CN" w:bidi="ar-SA"/>
        </w:rPr>
        <w:t>16</w:t>
      </w:r>
      <w:r>
        <w:rPr>
          <w:rFonts w:hint="default" w:ascii="Times New Roman" w:hAnsi="Times New Roman" w:eastAsia="仿宋_GB2312" w:cs="Times New Roman"/>
          <w:kern w:val="0"/>
          <w:sz w:val="32"/>
          <w:szCs w:val="32"/>
          <w:highlight w:val="none"/>
          <w:lang w:eastAsia="zh-CN" w:bidi="ar-SA"/>
        </w:rPr>
        <w:t>日</w:t>
      </w:r>
      <w:r>
        <w:rPr>
          <w:rFonts w:hint="eastAsia" w:ascii="Times New Roman" w:hAnsi="Times New Roman" w:eastAsia="仿宋_GB2312" w:cs="Times New Roman"/>
          <w:kern w:val="0"/>
          <w:sz w:val="32"/>
          <w:szCs w:val="32"/>
          <w:highlight w:val="none"/>
          <w:lang w:val="en-US" w:eastAsia="zh-CN" w:bidi="ar-SA"/>
        </w:rPr>
        <w:t>14</w:t>
      </w:r>
      <w:r>
        <w:rPr>
          <w:rFonts w:hint="default" w:ascii="Times New Roman" w:hAnsi="Times New Roman" w:eastAsia="仿宋_GB2312" w:cs="Times New Roman"/>
          <w:kern w:val="0"/>
          <w:sz w:val="32"/>
          <w:szCs w:val="32"/>
          <w:highlight w:val="none"/>
          <w:lang w:eastAsia="zh-CN" w:bidi="ar-SA"/>
        </w:rPr>
        <w:t>:</w:t>
      </w:r>
      <w:r>
        <w:rPr>
          <w:rFonts w:hint="eastAsia" w:ascii="Times New Roman" w:hAnsi="Times New Roman" w:eastAsia="仿宋_GB2312" w:cs="Times New Roman"/>
          <w:kern w:val="0"/>
          <w:sz w:val="32"/>
          <w:szCs w:val="32"/>
          <w:highlight w:val="none"/>
          <w:lang w:val="en-US" w:eastAsia="zh-CN" w:bidi="ar-SA"/>
        </w:rPr>
        <w:t>3</w:t>
      </w:r>
      <w:r>
        <w:rPr>
          <w:rFonts w:hint="default" w:ascii="Times New Roman" w:hAnsi="Times New Roman" w:eastAsia="仿宋_GB2312" w:cs="Times New Roman"/>
          <w:kern w:val="0"/>
          <w:sz w:val="32"/>
          <w:szCs w:val="32"/>
          <w:highlight w:val="none"/>
          <w:lang w:eastAsia="zh-CN" w:bidi="ar-SA"/>
        </w:rPr>
        <w:t>0至9月</w:t>
      </w:r>
      <w:r>
        <w:rPr>
          <w:rFonts w:hint="eastAsia" w:ascii="Times New Roman" w:hAnsi="Times New Roman" w:eastAsia="仿宋_GB2312" w:cs="Times New Roman"/>
          <w:kern w:val="0"/>
          <w:sz w:val="32"/>
          <w:szCs w:val="32"/>
          <w:highlight w:val="none"/>
          <w:lang w:val="en-US" w:eastAsia="zh-CN" w:bidi="ar-SA"/>
        </w:rPr>
        <w:t>18</w:t>
      </w:r>
      <w:r>
        <w:rPr>
          <w:rFonts w:hint="default" w:ascii="Times New Roman" w:hAnsi="Times New Roman" w:eastAsia="仿宋_GB2312" w:cs="Times New Roman"/>
          <w:kern w:val="0"/>
          <w:sz w:val="32"/>
          <w:szCs w:val="32"/>
          <w:highlight w:val="none"/>
          <w:lang w:eastAsia="zh-CN" w:bidi="ar-SA"/>
        </w:rPr>
        <w:t>日</w:t>
      </w:r>
      <w:r>
        <w:rPr>
          <w:rFonts w:hint="eastAsia" w:ascii="Times New Roman" w:hAnsi="Times New Roman" w:eastAsia="仿宋_GB2312" w:cs="Times New Roman"/>
          <w:kern w:val="0"/>
          <w:sz w:val="32"/>
          <w:szCs w:val="32"/>
          <w:highlight w:val="none"/>
          <w:lang w:val="en-US" w:eastAsia="zh-CN" w:bidi="ar-SA"/>
        </w:rPr>
        <w:t>17</w:t>
      </w:r>
      <w:r>
        <w:rPr>
          <w:rFonts w:hint="default" w:ascii="Times New Roman" w:hAnsi="Times New Roman" w:eastAsia="仿宋_GB2312" w:cs="Times New Roman"/>
          <w:kern w:val="0"/>
          <w:sz w:val="32"/>
          <w:szCs w:val="32"/>
          <w:highlight w:val="none"/>
          <w:lang w:eastAsia="zh-CN" w:bidi="ar-SA"/>
        </w:rPr>
        <w:t>:</w:t>
      </w:r>
      <w:r>
        <w:rPr>
          <w:rFonts w:hint="eastAsia" w:ascii="Times New Roman" w:hAnsi="Times New Roman" w:eastAsia="仿宋_GB2312" w:cs="Times New Roman"/>
          <w:kern w:val="0"/>
          <w:sz w:val="32"/>
          <w:szCs w:val="32"/>
          <w:highlight w:val="none"/>
          <w:lang w:val="en-US" w:eastAsia="zh-CN" w:bidi="ar-SA"/>
        </w:rPr>
        <w:t>30</w:t>
      </w:r>
      <w:r>
        <w:rPr>
          <w:rFonts w:hint="default" w:ascii="Times New Roman" w:hAnsi="Times New Roman" w:eastAsia="仿宋_GB2312" w:cs="Times New Roman"/>
          <w:kern w:val="0"/>
          <w:sz w:val="32"/>
          <w:szCs w:val="32"/>
          <w:highlight w:val="none"/>
          <w:lang w:val="en-US" w:eastAsia="zh-CN" w:bidi="ar-SA"/>
        </w:rPr>
        <w:t>。</w:t>
      </w:r>
    </w:p>
    <w:p w14:paraId="1B0383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eastAsia="zh-CN" w:bidi="ar-SA"/>
        </w:rPr>
        <w:t>联系人：</w:t>
      </w:r>
      <w:r>
        <w:rPr>
          <w:rFonts w:hint="default" w:ascii="Times New Roman" w:hAnsi="Times New Roman" w:eastAsia="仿宋_GB2312" w:cs="Times New Roman"/>
          <w:kern w:val="0"/>
          <w:sz w:val="32"/>
          <w:szCs w:val="32"/>
          <w:highlight w:val="none"/>
          <w:lang w:val="en-US" w:eastAsia="zh-CN" w:bidi="ar-SA"/>
        </w:rPr>
        <w:t>胡俊帅</w:t>
      </w:r>
      <w:r>
        <w:rPr>
          <w:rFonts w:hint="default" w:ascii="Times New Roman" w:hAnsi="Times New Roman" w:eastAsia="仿宋_GB2312" w:cs="Times New Roman"/>
          <w:kern w:val="0"/>
          <w:sz w:val="32"/>
          <w:szCs w:val="32"/>
          <w:highlight w:val="none"/>
          <w:lang w:eastAsia="zh-CN" w:bidi="ar-SA"/>
        </w:rPr>
        <w:t>，联系方式：</w:t>
      </w:r>
      <w:r>
        <w:rPr>
          <w:rFonts w:hint="default" w:ascii="Times New Roman" w:hAnsi="Times New Roman" w:eastAsia="仿宋_GB2312" w:cs="Times New Roman"/>
          <w:kern w:val="0"/>
          <w:sz w:val="32"/>
          <w:szCs w:val="32"/>
          <w:highlight w:val="none"/>
          <w:lang w:val="en-US" w:eastAsia="zh-CN" w:bidi="ar-SA"/>
        </w:rPr>
        <w:t>13019388811</w:t>
      </w:r>
      <w:r>
        <w:rPr>
          <w:rFonts w:hint="eastAsia" w:ascii="Times New Roman" w:hAnsi="Times New Roman" w:eastAsia="仿宋_GB2312" w:cs="Times New Roman"/>
          <w:kern w:val="0"/>
          <w:sz w:val="32"/>
          <w:szCs w:val="32"/>
          <w:highlight w:val="none"/>
          <w:lang w:val="en-US" w:eastAsia="zh-CN" w:bidi="ar-SA"/>
        </w:rPr>
        <w:t>。</w:t>
      </w:r>
    </w:p>
    <w:p w14:paraId="15531E9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项目概况：项目位于广东省东莞市松山湖园区兴业路与建兴路交叉口西南侧，项目用地面积3.3万平方米，总建筑面积14.75万平方米，包含1、2号厂房、3号研发楼、4号宿舍、5号地下室。</w:t>
      </w:r>
    </w:p>
    <w:p w14:paraId="4BABE8D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eastAsia="zh-CN"/>
        </w:rPr>
        <w:t>项目观摩亮点</w:t>
      </w:r>
      <w:r>
        <w:rPr>
          <w:rFonts w:hint="eastAsia" w:ascii="Times New Roman" w:hAnsi="Times New Roman" w:eastAsia="仿宋_GB2312" w:cs="Times New Roman"/>
          <w:snapToGrid/>
          <w:kern w:val="0"/>
          <w:sz w:val="32"/>
          <w:szCs w:val="32"/>
          <w:highlight w:val="none"/>
          <w:lang w:val="en-US" w:eastAsia="zh-CN"/>
        </w:rPr>
        <w:t>：</w:t>
      </w:r>
    </w:p>
    <w:p w14:paraId="52ED9F30">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eastAsia="zh-CN"/>
        </w:rPr>
        <w:t>项目总建筑面积为</w:t>
      </w:r>
      <w:r>
        <w:rPr>
          <w:rFonts w:hint="eastAsia" w:ascii="Times New Roman" w:hAnsi="Times New Roman" w:eastAsia="仿宋_GB2312" w:cs="Times New Roman"/>
          <w:snapToGrid/>
          <w:kern w:val="0"/>
          <w:sz w:val="32"/>
          <w:szCs w:val="32"/>
          <w:highlight w:val="none"/>
          <w:lang w:val="en-US" w:eastAsia="zh-CN"/>
        </w:rPr>
        <w:t>145875.5</w:t>
      </w:r>
      <w:r>
        <w:rPr>
          <w:rFonts w:hint="eastAsia" w:ascii="Times New Roman" w:hAnsi="Times New Roman" w:eastAsia="仿宋_GB2312" w:cs="Times New Roman"/>
          <w:snapToGrid/>
          <w:kern w:val="0"/>
          <w:sz w:val="32"/>
          <w:szCs w:val="32"/>
          <w:highlight w:val="none"/>
          <w:lang w:eastAsia="zh-CN"/>
        </w:rPr>
        <w:t>m²,</w:t>
      </w:r>
      <w:r>
        <w:rPr>
          <w:rFonts w:hint="eastAsia" w:ascii="Times New Roman" w:hAnsi="Times New Roman" w:eastAsia="仿宋_GB2312" w:cs="Times New Roman"/>
          <w:snapToGrid/>
          <w:kern w:val="0"/>
          <w:sz w:val="32"/>
          <w:szCs w:val="32"/>
          <w:highlight w:val="none"/>
          <w:lang w:val="en-US" w:eastAsia="zh-CN"/>
        </w:rPr>
        <w:t>包含2栋厂房</w:t>
      </w:r>
      <w:r>
        <w:rPr>
          <w:rFonts w:hint="eastAsia"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1栋研发楼、1栋员工宿舍</w:t>
      </w:r>
      <w:r>
        <w:rPr>
          <w:rFonts w:hint="eastAsia"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本项目聚焦</w:t>
      </w:r>
      <w:r>
        <w:rPr>
          <w:rFonts w:hint="eastAsia" w:ascii="Times New Roman" w:hAnsi="Times New Roman" w:eastAsia="仿宋_GB2312" w:cs="Times New Roman"/>
          <w:snapToGrid/>
          <w:kern w:val="0"/>
          <w:sz w:val="32"/>
          <w:szCs w:val="32"/>
          <w:highlight w:val="none"/>
          <w:lang w:eastAsia="zh-CN"/>
        </w:rPr>
        <w:t>质量标准化</w:t>
      </w:r>
      <w:r>
        <w:rPr>
          <w:rFonts w:hint="eastAsia" w:ascii="Times New Roman" w:hAnsi="Times New Roman" w:eastAsia="仿宋_GB2312" w:cs="Times New Roman"/>
          <w:snapToGrid/>
          <w:kern w:val="0"/>
          <w:sz w:val="32"/>
          <w:szCs w:val="32"/>
          <w:highlight w:val="none"/>
          <w:lang w:val="en-US" w:eastAsia="zh-CN"/>
        </w:rPr>
        <w:t>管理</w:t>
      </w:r>
      <w:r>
        <w:rPr>
          <w:rFonts w:hint="eastAsia"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坚持</w:t>
      </w:r>
      <w:r>
        <w:rPr>
          <w:rFonts w:hint="eastAsia" w:ascii="Times New Roman" w:hAnsi="Times New Roman" w:eastAsia="仿宋_GB2312" w:cs="Times New Roman"/>
          <w:snapToGrid/>
          <w:kern w:val="0"/>
          <w:sz w:val="32"/>
          <w:szCs w:val="32"/>
          <w:highlight w:val="none"/>
          <w:lang w:eastAsia="zh-CN"/>
        </w:rPr>
        <w:t>党建引领，</w:t>
      </w:r>
      <w:r>
        <w:rPr>
          <w:rFonts w:hint="eastAsia" w:ascii="Times New Roman" w:hAnsi="Times New Roman" w:eastAsia="仿宋_GB2312" w:cs="Times New Roman"/>
          <w:snapToGrid/>
          <w:kern w:val="0"/>
          <w:sz w:val="32"/>
          <w:szCs w:val="32"/>
          <w:highlight w:val="none"/>
          <w:lang w:val="en-US" w:eastAsia="zh-CN"/>
        </w:rPr>
        <w:t>积极探索智慧工地新技术的应用与融合等。项目管理亮点如下：</w:t>
      </w:r>
    </w:p>
    <w:p w14:paraId="655F8E3C">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（一）坚持</w:t>
      </w:r>
      <w:r>
        <w:rPr>
          <w:rFonts w:hint="eastAsia" w:ascii="Times New Roman" w:hAnsi="Times New Roman" w:eastAsia="仿宋_GB2312" w:cs="Times New Roman"/>
          <w:snapToGrid/>
          <w:kern w:val="0"/>
          <w:sz w:val="32"/>
          <w:szCs w:val="32"/>
          <w:highlight w:val="none"/>
          <w:lang w:eastAsia="zh-CN"/>
        </w:rPr>
        <w:t>党建引领，铸就品质工程</w:t>
      </w:r>
    </w:p>
    <w:p w14:paraId="67BECB21">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党建引领贯穿质量管理全过程，紧跟党的步伐，以高质量产品践行初心使命。设立</w:t>
      </w:r>
      <w:r>
        <w:rPr>
          <w:rFonts w:hint="eastAsia" w:ascii="Times New Roman" w:hAnsi="Times New Roman" w:eastAsia="仿宋_GB2312" w:cs="Times New Roman"/>
          <w:snapToGrid/>
          <w:kern w:val="0"/>
          <w:sz w:val="32"/>
          <w:szCs w:val="32"/>
          <w:highlight w:val="none"/>
          <w:lang w:val="en-US" w:eastAsia="zh-CN"/>
        </w:rPr>
        <w:t>“党建+质量”责任区、“质量攻坚突击队”</w:t>
      </w:r>
      <w:r>
        <w:rPr>
          <w:rFonts w:hint="eastAsia" w:ascii="Times New Roman" w:hAnsi="Times New Roman" w:eastAsia="仿宋_GB2312" w:cs="Times New Roman"/>
          <w:snapToGrid/>
          <w:kern w:val="0"/>
          <w:sz w:val="32"/>
          <w:szCs w:val="32"/>
          <w:highlight w:val="none"/>
          <w:lang w:eastAsia="zh-CN"/>
        </w:rPr>
        <w:t>，开展“质量月”主题党日活动，将红色基因注入安全质量管控，实现党建与生产深度融合。</w:t>
      </w:r>
    </w:p>
    <w:p w14:paraId="32DA854C">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（二）探索智慧工地新技术应用与融合</w:t>
      </w:r>
    </w:p>
    <w:p w14:paraId="54019CDC">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1、BIM技术应用：通过BIM建模对各专业进行交叉验证、</w:t>
      </w:r>
      <w:r>
        <w:rPr>
          <w:rFonts w:hint="eastAsia" w:ascii="Times New Roman" w:hAnsi="Times New Roman" w:eastAsia="仿宋_GB2312" w:cs="Times New Roman"/>
          <w:snapToGrid/>
          <w:kern w:val="0"/>
          <w:sz w:val="32"/>
          <w:szCs w:val="32"/>
          <w:highlight w:val="none"/>
          <w:lang w:eastAsia="zh-CN"/>
        </w:rPr>
        <w:t>管线综合碰撞检测、施工过程</w:t>
      </w:r>
      <w:r>
        <w:rPr>
          <w:rFonts w:hint="eastAsia" w:ascii="Times New Roman" w:hAnsi="Times New Roman" w:eastAsia="仿宋_GB2312" w:cs="Times New Roman"/>
          <w:snapToGrid/>
          <w:kern w:val="0"/>
          <w:sz w:val="32"/>
          <w:szCs w:val="32"/>
          <w:highlight w:val="none"/>
          <w:lang w:val="en-US" w:eastAsia="zh-CN"/>
        </w:rPr>
        <w:t>3</w:t>
      </w:r>
      <w:r>
        <w:rPr>
          <w:rFonts w:hint="eastAsia" w:ascii="Times New Roman" w:hAnsi="Times New Roman" w:eastAsia="仿宋_GB2312" w:cs="Times New Roman"/>
          <w:snapToGrid/>
          <w:kern w:val="0"/>
          <w:sz w:val="32"/>
          <w:szCs w:val="32"/>
          <w:highlight w:val="none"/>
          <w:lang w:eastAsia="zh-CN"/>
        </w:rPr>
        <w:t>D模拟、</w:t>
      </w:r>
      <w:r>
        <w:rPr>
          <w:rFonts w:hint="eastAsia" w:ascii="Times New Roman" w:hAnsi="Times New Roman" w:eastAsia="仿宋_GB2312" w:cs="Times New Roman"/>
          <w:snapToGrid/>
          <w:kern w:val="0"/>
          <w:sz w:val="32"/>
          <w:szCs w:val="32"/>
          <w:highlight w:val="none"/>
          <w:lang w:val="en-US" w:eastAsia="zh-CN"/>
        </w:rPr>
        <w:t>深化出图等。</w:t>
      </w:r>
    </w:p>
    <w:p w14:paraId="046BFE29">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2、施工协同平台数字化管理：应用公司自主研发的施工协同平台数字化管理工具，通过样板审核、工序管控、质量验收等功能模块促进日常管理，以此促进工程品质提升。</w:t>
      </w:r>
    </w:p>
    <w:p w14:paraId="75AFCC76">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3、行业</w:t>
      </w:r>
      <w:r>
        <w:rPr>
          <w:rFonts w:hint="eastAsia" w:ascii="Times New Roman" w:hAnsi="Times New Roman" w:eastAsia="仿宋_GB2312" w:cs="Times New Roman"/>
          <w:snapToGrid/>
          <w:kern w:val="0"/>
          <w:sz w:val="32"/>
          <w:szCs w:val="32"/>
          <w:highlight w:val="none"/>
          <w:lang w:eastAsia="zh-CN"/>
        </w:rPr>
        <w:t>“四新”技术</w:t>
      </w:r>
      <w:r>
        <w:rPr>
          <w:rFonts w:hint="eastAsia" w:ascii="Times New Roman" w:hAnsi="Times New Roman" w:eastAsia="仿宋_GB2312" w:cs="Times New Roman"/>
          <w:snapToGrid/>
          <w:kern w:val="0"/>
          <w:sz w:val="32"/>
          <w:szCs w:val="32"/>
          <w:highlight w:val="none"/>
          <w:lang w:val="en-US" w:eastAsia="zh-CN"/>
        </w:rPr>
        <w:t>应用</w:t>
      </w:r>
      <w:r>
        <w:rPr>
          <w:rFonts w:hint="eastAsia"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项目如</w:t>
      </w:r>
      <w:r>
        <w:rPr>
          <w:rFonts w:hint="eastAsia" w:ascii="Times New Roman" w:hAnsi="Times New Roman" w:eastAsia="仿宋_GB2312" w:cs="Times New Roman"/>
          <w:snapToGrid/>
          <w:kern w:val="0"/>
          <w:sz w:val="32"/>
          <w:szCs w:val="32"/>
          <w:highlight w:val="none"/>
          <w:lang w:eastAsia="zh-CN"/>
        </w:rPr>
        <w:t>型钢水泥土复合搅拌桩支护结构技术、预制混凝土装配整体式施工技术、高精度自动测量操纵技术</w:t>
      </w:r>
      <w:r>
        <w:rPr>
          <w:rFonts w:hint="eastAsia" w:ascii="Times New Roman" w:hAnsi="Times New Roman" w:eastAsia="仿宋_GB2312" w:cs="Times New Roman"/>
          <w:snapToGrid/>
          <w:kern w:val="0"/>
          <w:sz w:val="32"/>
          <w:szCs w:val="32"/>
          <w:highlight w:val="none"/>
          <w:lang w:val="en-US" w:eastAsia="zh-CN"/>
        </w:rPr>
        <w:t>等共计26项技术。</w:t>
      </w:r>
    </w:p>
    <w:p w14:paraId="2F05FA5A">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4、智能机器人应用：项目应用涂料喷涂机器人、智能地坪研磨机器人、双盘整平磨光机器人、小方量便携式浇筑机器人等。</w:t>
      </w:r>
    </w:p>
    <w:p w14:paraId="79281E5D">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（三）绿色施工与人文理念</w:t>
      </w:r>
    </w:p>
    <w:p w14:paraId="65BB12C5">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1、无废工地：</w:t>
      </w:r>
      <w:r>
        <w:rPr>
          <w:rFonts w:hint="eastAsia" w:ascii="Times New Roman" w:hAnsi="Times New Roman" w:eastAsia="仿宋_GB2312" w:cs="Times New Roman"/>
          <w:snapToGrid/>
          <w:kern w:val="0"/>
          <w:sz w:val="32"/>
          <w:szCs w:val="32"/>
          <w:highlight w:val="none"/>
          <w:lang w:eastAsia="zh-CN"/>
        </w:rPr>
        <w:t>践行无废工地目标，实施建筑垃圾减量化、分类化、资源</w:t>
      </w:r>
      <w:r>
        <w:rPr>
          <w:rFonts w:hint="eastAsia" w:ascii="Times New Roman" w:hAnsi="Times New Roman" w:eastAsia="仿宋_GB2312" w:cs="Times New Roman"/>
          <w:snapToGrid/>
          <w:kern w:val="0"/>
          <w:sz w:val="32"/>
          <w:szCs w:val="32"/>
          <w:highlight w:val="none"/>
          <w:lang w:val="en-US" w:eastAsia="zh-CN"/>
        </w:rPr>
        <w:t>再</w:t>
      </w:r>
      <w:r>
        <w:rPr>
          <w:rFonts w:hint="eastAsia" w:ascii="Times New Roman" w:hAnsi="Times New Roman" w:eastAsia="仿宋_GB2312" w:cs="Times New Roman"/>
          <w:snapToGrid/>
          <w:kern w:val="0"/>
          <w:sz w:val="32"/>
          <w:szCs w:val="32"/>
          <w:highlight w:val="none"/>
          <w:lang w:eastAsia="zh-CN"/>
        </w:rPr>
        <w:t>利用</w:t>
      </w:r>
      <w:r>
        <w:rPr>
          <w:rFonts w:hint="eastAsia" w:ascii="Times New Roman" w:hAnsi="Times New Roman" w:eastAsia="仿宋_GB2312" w:cs="Times New Roman"/>
          <w:snapToGrid/>
          <w:kern w:val="0"/>
          <w:sz w:val="32"/>
          <w:szCs w:val="32"/>
          <w:highlight w:val="none"/>
          <w:lang w:val="en-US" w:eastAsia="zh-CN"/>
        </w:rPr>
        <w:t>与减少</w:t>
      </w:r>
      <w:r>
        <w:rPr>
          <w:rFonts w:hint="eastAsia" w:ascii="Times New Roman" w:hAnsi="Times New Roman" w:eastAsia="仿宋_GB2312" w:cs="Times New Roman"/>
          <w:snapToGrid/>
          <w:kern w:val="0"/>
          <w:sz w:val="32"/>
          <w:szCs w:val="32"/>
          <w:highlight w:val="none"/>
          <w:lang w:eastAsia="zh-CN"/>
        </w:rPr>
        <w:t>碳排放</w:t>
      </w:r>
      <w:r>
        <w:rPr>
          <w:rFonts w:hint="eastAsia" w:ascii="Times New Roman" w:hAnsi="Times New Roman" w:eastAsia="仿宋_GB2312" w:cs="Times New Roman"/>
          <w:snapToGrid/>
          <w:kern w:val="0"/>
          <w:sz w:val="32"/>
          <w:szCs w:val="32"/>
          <w:highlight w:val="none"/>
          <w:lang w:val="en-US" w:eastAsia="zh-CN"/>
        </w:rPr>
        <w:t>管理</w:t>
      </w:r>
      <w:r>
        <w:rPr>
          <w:rFonts w:hint="eastAsia" w:ascii="Times New Roman" w:hAnsi="Times New Roman" w:eastAsia="仿宋_GB2312" w:cs="Times New Roman"/>
          <w:snapToGrid/>
          <w:kern w:val="0"/>
          <w:sz w:val="32"/>
          <w:szCs w:val="32"/>
          <w:highlight w:val="none"/>
          <w:lang w:eastAsia="zh-CN"/>
        </w:rPr>
        <w:t>，推广余料回收、再生骨料应用，从源头减少废弃物</w:t>
      </w:r>
      <w:r>
        <w:rPr>
          <w:rFonts w:hint="eastAsia" w:ascii="Times New Roman" w:hAnsi="Times New Roman" w:eastAsia="仿宋_GB2312" w:cs="Times New Roman"/>
          <w:snapToGrid/>
          <w:kern w:val="0"/>
          <w:sz w:val="32"/>
          <w:szCs w:val="32"/>
          <w:highlight w:val="none"/>
          <w:lang w:val="en-US" w:eastAsia="zh-CN"/>
        </w:rPr>
        <w:t>和碳排放</w:t>
      </w:r>
      <w:r>
        <w:rPr>
          <w:rFonts w:hint="eastAsia" w:ascii="Times New Roman" w:hAnsi="Times New Roman" w:eastAsia="仿宋_GB2312" w:cs="Times New Roman"/>
          <w:snapToGrid/>
          <w:kern w:val="0"/>
          <w:sz w:val="32"/>
          <w:szCs w:val="32"/>
          <w:highlight w:val="none"/>
          <w:lang w:eastAsia="zh-CN"/>
        </w:rPr>
        <w:t>。</w:t>
      </w:r>
    </w:p>
    <w:p w14:paraId="2C8D1B67">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2、绿色建筑与人力资源管理：</w:t>
      </w:r>
      <w:r>
        <w:rPr>
          <w:rFonts w:hint="eastAsia" w:ascii="Times New Roman" w:hAnsi="Times New Roman" w:eastAsia="仿宋_GB2312" w:cs="Times New Roman"/>
          <w:snapToGrid/>
          <w:kern w:val="0"/>
          <w:sz w:val="32"/>
          <w:szCs w:val="32"/>
          <w:highlight w:val="none"/>
          <w:lang w:eastAsia="zh-CN"/>
        </w:rPr>
        <w:t>坚持绿色建筑与以人为本理念，</w:t>
      </w:r>
      <w:r>
        <w:rPr>
          <w:rFonts w:hint="eastAsia" w:ascii="Times New Roman" w:hAnsi="Times New Roman" w:eastAsia="仿宋_GB2312" w:cs="Times New Roman"/>
          <w:snapToGrid/>
          <w:kern w:val="0"/>
          <w:sz w:val="32"/>
          <w:szCs w:val="32"/>
          <w:highlight w:val="none"/>
          <w:lang w:val="en-US" w:eastAsia="zh-CN"/>
        </w:rPr>
        <w:t>侧重“四节一环保”（节能、节地、节水、节材、环保）和人力资源节约与保护评价。</w:t>
      </w:r>
      <w:r>
        <w:rPr>
          <w:rFonts w:hint="eastAsia" w:ascii="Times New Roman" w:hAnsi="Times New Roman" w:eastAsia="仿宋_GB2312" w:cs="Times New Roman"/>
          <w:snapToGrid/>
          <w:kern w:val="0"/>
          <w:sz w:val="32"/>
          <w:szCs w:val="32"/>
          <w:highlight w:val="none"/>
          <w:lang w:eastAsia="zh-CN"/>
        </w:rPr>
        <w:t>采用节能照明、扬尘智能喷淋、低噪声设备</w:t>
      </w:r>
      <w:r>
        <w:rPr>
          <w:rFonts w:hint="eastAsia" w:ascii="Times New Roman" w:hAnsi="Times New Roman" w:eastAsia="仿宋_GB2312" w:cs="Times New Roman"/>
          <w:snapToGrid/>
          <w:kern w:val="0"/>
          <w:sz w:val="32"/>
          <w:szCs w:val="32"/>
          <w:highlight w:val="none"/>
          <w:lang w:val="en-US" w:eastAsia="zh-CN"/>
        </w:rPr>
        <w:t>等</w:t>
      </w:r>
      <w:r>
        <w:rPr>
          <w:rFonts w:hint="eastAsia" w:ascii="Times New Roman" w:hAnsi="Times New Roman" w:eastAsia="仿宋_GB2312" w:cs="Times New Roman"/>
          <w:snapToGrid/>
          <w:kern w:val="0"/>
          <w:sz w:val="32"/>
          <w:szCs w:val="32"/>
          <w:highlight w:val="none"/>
          <w:lang w:eastAsia="zh-CN"/>
        </w:rPr>
        <w:t>；在作业区设置休息驿站、降噪围挡及健康体检</w:t>
      </w:r>
      <w:r>
        <w:rPr>
          <w:rFonts w:hint="eastAsia" w:ascii="Times New Roman" w:hAnsi="Times New Roman" w:eastAsia="仿宋_GB2312" w:cs="Times New Roman"/>
          <w:snapToGrid/>
          <w:kern w:val="0"/>
          <w:sz w:val="32"/>
          <w:szCs w:val="32"/>
          <w:highlight w:val="none"/>
          <w:lang w:val="en-US" w:eastAsia="zh-CN"/>
        </w:rPr>
        <w:t>劳务一体化室的设备设施</w:t>
      </w:r>
      <w:r>
        <w:rPr>
          <w:rFonts w:hint="eastAsia" w:ascii="Times New Roman" w:hAnsi="Times New Roman" w:eastAsia="仿宋_GB2312" w:cs="Times New Roman"/>
          <w:snapToGrid/>
          <w:kern w:val="0"/>
          <w:sz w:val="32"/>
          <w:szCs w:val="32"/>
          <w:highlight w:val="none"/>
          <w:lang w:eastAsia="zh-CN"/>
        </w:rPr>
        <w:t>，关注作业人员职业健康与工作环境舒适度。</w:t>
      </w:r>
    </w:p>
    <w:p w14:paraId="0F7F7A80">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3、</w:t>
      </w:r>
      <w:r>
        <w:rPr>
          <w:rFonts w:hint="eastAsia" w:ascii="Times New Roman" w:hAnsi="Times New Roman" w:eastAsia="仿宋_GB2312" w:cs="Times New Roman"/>
          <w:snapToGrid/>
          <w:kern w:val="0"/>
          <w:sz w:val="32"/>
          <w:szCs w:val="32"/>
          <w:highlight w:val="none"/>
          <w:lang w:eastAsia="zh-CN"/>
        </w:rPr>
        <w:t>装配式建筑与创新工艺：</w:t>
      </w:r>
      <w:r>
        <w:rPr>
          <w:rFonts w:hint="eastAsia" w:ascii="Times New Roman" w:hAnsi="Times New Roman" w:eastAsia="仿宋_GB2312" w:cs="Times New Roman"/>
          <w:snapToGrid/>
          <w:kern w:val="0"/>
          <w:sz w:val="32"/>
          <w:szCs w:val="32"/>
          <w:highlight w:val="none"/>
          <w:lang w:val="en-US" w:eastAsia="zh-CN"/>
        </w:rPr>
        <w:t>践行绿色施工理念，项目积极实施ALC墙板管线与装饰集成一体化、装配式泵房、智慧泵房等技术。</w:t>
      </w:r>
    </w:p>
    <w:p w14:paraId="5DF1156D">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（四）工程质量精益管理</w:t>
      </w:r>
    </w:p>
    <w:p w14:paraId="76792553">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1、本项目积极打造特色工业厂房“四好”建筑工程</w:t>
      </w:r>
      <w:r>
        <w:rPr>
          <w:rFonts w:hint="eastAsia"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针对本工程兼具工业研发、生产和居住的</w:t>
      </w:r>
      <w:r>
        <w:rPr>
          <w:rFonts w:hint="eastAsia" w:ascii="Times New Roman" w:hAnsi="Times New Roman" w:eastAsia="仿宋_GB2312" w:cs="Times New Roman"/>
          <w:snapToGrid/>
          <w:kern w:val="0"/>
          <w:sz w:val="32"/>
          <w:szCs w:val="32"/>
          <w:highlight w:val="none"/>
          <w:lang w:eastAsia="zh-CN"/>
        </w:rPr>
        <w:t>特点，构建质量问题防治与精益管理体系，建立质量风险分级管控清单。重点开展“堵、漏、裂、臭”问题专项治理：</w:t>
      </w:r>
      <w:r>
        <w:rPr>
          <w:rFonts w:hint="eastAsia" w:ascii="Times New Roman" w:hAnsi="Times New Roman" w:eastAsia="仿宋_GB2312" w:cs="Times New Roman"/>
          <w:snapToGrid/>
          <w:kern w:val="0"/>
          <w:sz w:val="32"/>
          <w:szCs w:val="32"/>
          <w:highlight w:val="none"/>
          <w:lang w:val="en-US" w:eastAsia="zh-CN"/>
        </w:rPr>
        <w:t>包括结构自防水与节点密封（堵漏）、基层处理与工艺优化（抗裂）、排水系统水封与通风（除臭）</w:t>
      </w:r>
      <w:r>
        <w:rPr>
          <w:rFonts w:hint="eastAsia" w:ascii="Times New Roman" w:hAnsi="Times New Roman" w:eastAsia="仿宋_GB2312" w:cs="Times New Roman"/>
          <w:snapToGrid/>
          <w:kern w:val="0"/>
          <w:sz w:val="32"/>
          <w:szCs w:val="32"/>
          <w:highlight w:val="none"/>
          <w:lang w:eastAsia="zh-CN"/>
        </w:rPr>
        <w:t>；采用多道设防与细部节点加强措施根治渗漏；应用特殊密封技术解决臭气逸散。同时建立质量可追溯管理机制，所有隐蔽工程通过二维码</w:t>
      </w:r>
      <w:r>
        <w:rPr>
          <w:rFonts w:hint="eastAsia" w:ascii="Times New Roman" w:hAnsi="Times New Roman" w:eastAsia="仿宋_GB2312" w:cs="Times New Roman"/>
          <w:snapToGrid/>
          <w:kern w:val="0"/>
          <w:sz w:val="32"/>
          <w:szCs w:val="32"/>
          <w:highlight w:val="none"/>
          <w:lang w:val="en-US" w:eastAsia="zh-CN"/>
        </w:rPr>
        <w:t>或者</w:t>
      </w:r>
      <w:r>
        <w:rPr>
          <w:rFonts w:hint="eastAsia" w:ascii="Times New Roman" w:hAnsi="Times New Roman" w:eastAsia="仿宋_GB2312" w:cs="Times New Roman"/>
          <w:snapToGrid/>
          <w:kern w:val="0"/>
          <w:sz w:val="32"/>
          <w:szCs w:val="32"/>
          <w:highlight w:val="none"/>
          <w:lang w:eastAsia="zh-CN"/>
        </w:rPr>
        <w:t>影像资料实现“一物一档、终身追溯”。</w:t>
      </w:r>
    </w:p>
    <w:p w14:paraId="09D2ED51">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2、</w:t>
      </w:r>
      <w:r>
        <w:rPr>
          <w:rFonts w:hint="eastAsia" w:ascii="Times New Roman" w:hAnsi="Times New Roman" w:eastAsia="仿宋_GB2312" w:cs="Times New Roman"/>
          <w:snapToGrid/>
          <w:kern w:val="0"/>
          <w:sz w:val="32"/>
          <w:szCs w:val="32"/>
          <w:highlight w:val="none"/>
          <w:lang w:eastAsia="zh-CN"/>
        </w:rPr>
        <w:t>质量管理标准化与模块化施工：项目推行质量管理标准化动作，建立“样板引路、工序验收、举牌追溯”三大</w:t>
      </w:r>
      <w:r>
        <w:rPr>
          <w:rFonts w:hint="eastAsia" w:ascii="Times New Roman" w:hAnsi="Times New Roman" w:eastAsia="仿宋_GB2312" w:cs="Times New Roman"/>
          <w:snapToGrid/>
          <w:kern w:val="0"/>
          <w:sz w:val="32"/>
          <w:szCs w:val="32"/>
          <w:highlight w:val="none"/>
          <w:lang w:val="en-US" w:eastAsia="zh-CN"/>
        </w:rPr>
        <w:t>管理制度</w:t>
      </w:r>
      <w:r>
        <w:rPr>
          <w:rFonts w:hint="eastAsia" w:ascii="Times New Roman" w:hAnsi="Times New Roman" w:eastAsia="仿宋_GB2312" w:cs="Times New Roman"/>
          <w:snapToGrid/>
          <w:kern w:val="0"/>
          <w:sz w:val="32"/>
          <w:szCs w:val="32"/>
          <w:highlight w:val="none"/>
          <w:lang w:eastAsia="zh-CN"/>
        </w:rPr>
        <w:t>。所有关键工序严格执行质量标准模块化施工，将复杂工艺拆解为可复制的标准模块。</w:t>
      </w:r>
    </w:p>
    <w:p w14:paraId="5CF8B6B4">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val="en-US" w:eastAsia="zh-CN"/>
        </w:rPr>
        <w:t>3、样板先行理念：</w:t>
      </w:r>
      <w:r>
        <w:rPr>
          <w:rFonts w:hint="eastAsia" w:ascii="Times New Roman" w:hAnsi="Times New Roman" w:eastAsia="仿宋_GB2312" w:cs="Times New Roman"/>
          <w:snapToGrid/>
          <w:kern w:val="0"/>
          <w:sz w:val="32"/>
          <w:szCs w:val="32"/>
          <w:highlight w:val="none"/>
          <w:lang w:eastAsia="zh-CN"/>
        </w:rPr>
        <w:t>现场设置工程质量样板示范区，涵盖结构、机电、装饰、</w:t>
      </w:r>
      <w:r>
        <w:rPr>
          <w:rFonts w:hint="eastAsia" w:ascii="Times New Roman" w:hAnsi="Times New Roman" w:eastAsia="仿宋_GB2312" w:cs="Times New Roman"/>
          <w:snapToGrid/>
          <w:kern w:val="0"/>
          <w:sz w:val="32"/>
          <w:szCs w:val="32"/>
          <w:highlight w:val="none"/>
          <w:lang w:val="en-US" w:eastAsia="zh-CN"/>
        </w:rPr>
        <w:t>幕墙</w:t>
      </w:r>
      <w:r>
        <w:rPr>
          <w:rFonts w:hint="eastAsia" w:ascii="Times New Roman" w:hAnsi="Times New Roman" w:eastAsia="仿宋_GB2312" w:cs="Times New Roman"/>
          <w:snapToGrid/>
          <w:kern w:val="0"/>
          <w:sz w:val="32"/>
          <w:szCs w:val="32"/>
          <w:highlight w:val="none"/>
          <w:lang w:eastAsia="zh-CN"/>
        </w:rPr>
        <w:t>等专业，以实物样板明确施工标准，确保每道工序有标</w:t>
      </w:r>
      <w:r>
        <w:rPr>
          <w:rFonts w:hint="eastAsia" w:ascii="Times New Roman" w:hAnsi="Times New Roman" w:eastAsia="仿宋_GB2312" w:cs="Times New Roman"/>
          <w:snapToGrid/>
          <w:kern w:val="0"/>
          <w:sz w:val="32"/>
          <w:szCs w:val="32"/>
          <w:highlight w:val="none"/>
          <w:lang w:val="en-US" w:eastAsia="zh-CN"/>
        </w:rPr>
        <w:t>准</w:t>
      </w:r>
      <w:r>
        <w:rPr>
          <w:rFonts w:hint="eastAsia" w:ascii="Times New Roman" w:hAnsi="Times New Roman" w:eastAsia="仿宋_GB2312" w:cs="Times New Roman"/>
          <w:snapToGrid/>
          <w:kern w:val="0"/>
          <w:sz w:val="32"/>
          <w:szCs w:val="32"/>
          <w:highlight w:val="none"/>
          <w:lang w:eastAsia="zh-CN"/>
        </w:rPr>
        <w:t>可依、有样</w:t>
      </w:r>
      <w:r>
        <w:rPr>
          <w:rFonts w:hint="eastAsia" w:ascii="Times New Roman" w:hAnsi="Times New Roman" w:eastAsia="仿宋_GB2312" w:cs="Times New Roman"/>
          <w:snapToGrid/>
          <w:kern w:val="0"/>
          <w:sz w:val="32"/>
          <w:szCs w:val="32"/>
          <w:highlight w:val="none"/>
          <w:lang w:val="en-US" w:eastAsia="zh-CN"/>
        </w:rPr>
        <w:t>板</w:t>
      </w:r>
      <w:r>
        <w:rPr>
          <w:rFonts w:hint="eastAsia" w:ascii="Times New Roman" w:hAnsi="Times New Roman" w:eastAsia="仿宋_GB2312" w:cs="Times New Roman"/>
          <w:snapToGrid/>
          <w:kern w:val="0"/>
          <w:sz w:val="32"/>
          <w:szCs w:val="32"/>
          <w:highlight w:val="none"/>
          <w:lang w:eastAsia="zh-CN"/>
        </w:rPr>
        <w:t>可循。</w:t>
      </w:r>
    </w:p>
    <w:p w14:paraId="2F8187CC">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sectPr>
          <w:headerReference r:id="rId5" w:type="default"/>
          <w:footerReference r:id="rId6" w:type="default"/>
          <w:pgSz w:w="11906" w:h="16839"/>
          <w:pgMar w:top="1134" w:right="1473" w:bottom="1134" w:left="1588" w:header="0" w:footer="1184" w:gutter="0"/>
          <w:cols w:space="720" w:num="1"/>
        </w:sectPr>
      </w:pPr>
      <w:r>
        <w:rPr>
          <w:rFonts w:hint="eastAsia" w:ascii="Times New Roman" w:hAnsi="Times New Roman" w:eastAsia="仿宋_GB2312" w:cs="Times New Roman"/>
          <w:snapToGrid/>
          <w:kern w:val="0"/>
          <w:sz w:val="32"/>
          <w:szCs w:val="32"/>
          <w:highlight w:val="none"/>
          <w:lang w:val="en-US" w:eastAsia="zh-CN"/>
        </w:rPr>
        <w:t>4、</w:t>
      </w:r>
      <w:r>
        <w:rPr>
          <w:rFonts w:hint="eastAsia" w:ascii="Times New Roman" w:hAnsi="Times New Roman" w:eastAsia="仿宋_GB2312" w:cs="Times New Roman"/>
          <w:snapToGrid/>
          <w:kern w:val="0"/>
          <w:sz w:val="32"/>
          <w:szCs w:val="32"/>
          <w:highlight w:val="none"/>
          <w:lang w:eastAsia="zh-CN"/>
        </w:rPr>
        <w:t>质量信息公示与阳光建造：实施质量信息公示制度，在</w:t>
      </w:r>
      <w:r>
        <w:rPr>
          <w:rFonts w:hint="eastAsia" w:ascii="Times New Roman" w:hAnsi="Times New Roman" w:eastAsia="仿宋_GB2312" w:cs="Times New Roman"/>
          <w:snapToGrid/>
          <w:kern w:val="0"/>
          <w:sz w:val="32"/>
          <w:szCs w:val="32"/>
          <w:highlight w:val="none"/>
          <w:lang w:val="en-US" w:eastAsia="zh-CN"/>
        </w:rPr>
        <w:t>线上</w:t>
      </w:r>
      <w:r>
        <w:rPr>
          <w:rFonts w:hint="eastAsia" w:ascii="Times New Roman" w:hAnsi="Times New Roman" w:eastAsia="仿宋_GB2312" w:cs="Times New Roman"/>
          <w:snapToGrid/>
          <w:kern w:val="0"/>
          <w:sz w:val="32"/>
          <w:szCs w:val="32"/>
          <w:highlight w:val="none"/>
          <w:lang w:eastAsia="zh-CN"/>
        </w:rPr>
        <w:t>平台实时</w:t>
      </w:r>
      <w:r>
        <w:rPr>
          <w:rFonts w:hint="eastAsia" w:ascii="Times New Roman" w:hAnsi="Times New Roman" w:eastAsia="仿宋_GB2312" w:cs="Times New Roman"/>
          <w:snapToGrid/>
          <w:kern w:val="0"/>
          <w:sz w:val="32"/>
          <w:szCs w:val="32"/>
          <w:highlight w:val="none"/>
          <w:lang w:val="en-US" w:eastAsia="zh-CN"/>
        </w:rPr>
        <w:t>公开</w:t>
      </w:r>
      <w:r>
        <w:rPr>
          <w:rFonts w:hint="eastAsia" w:ascii="Times New Roman" w:hAnsi="Times New Roman" w:eastAsia="仿宋_GB2312" w:cs="Times New Roman"/>
          <w:snapToGrid/>
          <w:kern w:val="0"/>
          <w:sz w:val="32"/>
          <w:szCs w:val="32"/>
          <w:highlight w:val="none"/>
          <w:lang w:eastAsia="zh-CN"/>
        </w:rPr>
        <w:t>材料检验报告、隐蔽验收记录、质量处罚与表彰等信息，主动接受社会监督，构建公开透明的质量信任体系。</w:t>
      </w:r>
    </w:p>
    <w:p w14:paraId="3DD30C76">
      <w:pPr>
        <w:keepNext w:val="0"/>
        <w:keepLines w:val="0"/>
        <w:pageBreakBefore w:val="0"/>
        <w:wordWrap/>
        <w:overflowPunct/>
        <w:topLinePunct w:val="0"/>
        <w:bidi w:val="0"/>
        <w:spacing w:before="88" w:line="560" w:lineRule="exact"/>
        <w:jc w:val="center"/>
        <w:rPr>
          <w:rFonts w:hint="eastAsia" w:ascii="黑体" w:hAnsi="黑体" w:eastAsia="黑体" w:cs="黑体"/>
          <w:b/>
          <w:bCs/>
          <w:sz w:val="44"/>
          <w:lang w:val="en-US" w:eastAsia="zh-CN"/>
        </w:rPr>
      </w:pPr>
      <w:r>
        <w:rPr>
          <w:rFonts w:hint="eastAsia" w:ascii="黑体" w:hAnsi="黑体" w:eastAsia="黑体" w:cs="黑体"/>
          <w:b/>
          <w:bCs/>
          <w:spacing w:val="-13"/>
          <w:sz w:val="44"/>
          <w:szCs w:val="44"/>
          <w:lang w:val="en-US" w:eastAsia="zh-CN"/>
        </w:rPr>
        <w:t>华夏恒泰研发生产总部</w:t>
      </w:r>
      <w:r>
        <w:rPr>
          <w:rFonts w:hint="eastAsia" w:ascii="黑体" w:hAnsi="黑体" w:eastAsia="黑体" w:cs="黑体"/>
          <w:b/>
          <w:bCs/>
          <w:spacing w:val="-13"/>
          <w:sz w:val="44"/>
          <w:szCs w:val="44"/>
        </w:rPr>
        <w:t>项目</w:t>
      </w:r>
      <w:r>
        <w:rPr>
          <w:rFonts w:hint="eastAsia" w:ascii="黑体" w:hAnsi="黑体" w:eastAsia="黑体" w:cs="黑体"/>
          <w:b/>
          <w:bCs/>
          <w:sz w:val="44"/>
          <w:lang w:val="en-US" w:eastAsia="zh-CN"/>
        </w:rPr>
        <w:t>会场</w:t>
      </w:r>
    </w:p>
    <w:p w14:paraId="297E465F">
      <w:pPr>
        <w:keepNext w:val="0"/>
        <w:keepLines w:val="0"/>
        <w:pageBreakBefore w:val="0"/>
        <w:wordWrap/>
        <w:overflowPunct/>
        <w:topLinePunct w:val="0"/>
        <w:bidi w:val="0"/>
        <w:spacing w:line="560" w:lineRule="exact"/>
        <w:jc w:val="center"/>
        <w:rPr>
          <w:rFonts w:hint="eastAsia" w:ascii="黑体" w:hAnsi="黑体" w:eastAsia="黑体" w:cs="黑体"/>
          <w:b/>
          <w:bCs/>
          <w:sz w:val="44"/>
        </w:rPr>
      </w:pPr>
      <w:r>
        <w:rPr>
          <w:rFonts w:hint="eastAsia" w:ascii="黑体" w:hAnsi="黑体" w:eastAsia="黑体" w:cs="黑体"/>
          <w:b/>
          <w:bCs/>
          <w:sz w:val="44"/>
          <w:lang w:val="en-US" w:eastAsia="zh-CN"/>
        </w:rPr>
        <w:t>现场观摩工程</w:t>
      </w:r>
      <w:r>
        <w:rPr>
          <w:rFonts w:hint="eastAsia" w:ascii="黑体" w:hAnsi="黑体" w:eastAsia="黑体" w:cs="黑体"/>
          <w:b/>
          <w:bCs/>
          <w:sz w:val="44"/>
        </w:rPr>
        <w:t>交通指引</w:t>
      </w:r>
    </w:p>
    <w:p w14:paraId="196DA9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napToGrid/>
          <w:color w:val="000000"/>
          <w:kern w:val="0"/>
          <w:sz w:val="32"/>
          <w:szCs w:val="32"/>
          <w:highlight w:val="none"/>
          <w:lang w:val="en-US" w:eastAsia="zh-CN" w:bidi="ar-SA"/>
        </w:rPr>
      </w:pPr>
      <w:r>
        <w:rPr>
          <w:rFonts w:hint="default" w:ascii="Times New Roman" w:hAnsi="Times New Roman" w:eastAsia="仿宋_GB2312" w:cs="Times New Roman"/>
          <w:b/>
          <w:bCs/>
          <w:sz w:val="32"/>
          <w:szCs w:val="32"/>
          <w:lang w:val="en-US" w:eastAsia="zh-CN"/>
        </w:rPr>
        <w:t>工程地点：</w:t>
      </w:r>
      <w:r>
        <w:rPr>
          <w:rFonts w:hint="eastAsia" w:ascii="Times New Roman" w:hAnsi="Times New Roman" w:eastAsia="仿宋_GB2312" w:cs="Times New Roman"/>
          <w:snapToGrid/>
          <w:color w:val="000000"/>
          <w:kern w:val="0"/>
          <w:sz w:val="32"/>
          <w:szCs w:val="32"/>
          <w:highlight w:val="none"/>
          <w:lang w:val="en-US" w:eastAsia="zh-CN" w:bidi="ar-SA"/>
        </w:rPr>
        <w:t>项目位于东莞市生态园兴业路与建兴路交汇处西南侧。</w:t>
      </w:r>
    </w:p>
    <w:p w14:paraId="3EFBFFD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default" w:ascii="Times New Roman" w:hAnsi="Times New Roman" w:eastAsia="仿宋_GB2312" w:cs="Times New Roman"/>
          <w:snapToGrid/>
          <w:color w:val="000000"/>
          <w:kern w:val="0"/>
          <w:sz w:val="32"/>
          <w:szCs w:val="32"/>
          <w:highlight w:val="none"/>
          <w:lang w:val="en-US" w:eastAsia="zh-CN" w:bidi="ar-SA"/>
        </w:rPr>
      </w:pPr>
      <w:r>
        <w:rPr>
          <w:rFonts w:hint="eastAsia" w:ascii="Times New Roman" w:hAnsi="Times New Roman" w:eastAsia="仿宋_GB2312" w:cs="Times New Roman"/>
          <w:b/>
          <w:bCs/>
          <w:snapToGrid/>
          <w:color w:val="000000"/>
          <w:kern w:val="0"/>
          <w:sz w:val="32"/>
          <w:szCs w:val="32"/>
          <w:highlight w:val="none"/>
          <w:lang w:val="en-US" w:eastAsia="zh-CN" w:bidi="ar-SA"/>
        </w:rPr>
        <w:t>导航设置地址：</w:t>
      </w:r>
      <w:r>
        <w:rPr>
          <w:rFonts w:hint="eastAsia" w:ascii="Times New Roman" w:hAnsi="Times New Roman" w:eastAsia="仿宋_GB2312" w:cs="Times New Roman"/>
          <w:snapToGrid/>
          <w:color w:val="000000"/>
          <w:kern w:val="0"/>
          <w:sz w:val="32"/>
          <w:szCs w:val="32"/>
          <w:highlight w:val="none"/>
          <w:lang w:val="en-US" w:eastAsia="zh-CN" w:bidi="ar-SA"/>
        </w:rPr>
        <w:t>华夏恒泰研发生产总部基地项目工地。</w:t>
      </w:r>
    </w:p>
    <w:p w14:paraId="06A7B3B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pacing w:val="6"/>
          <w:sz w:val="24"/>
          <w:szCs w:val="24"/>
        </w:rPr>
      </w:pPr>
      <w:r>
        <w:drawing>
          <wp:inline distT="0" distB="0" distL="114300" distR="114300">
            <wp:extent cx="5609590" cy="367093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609590" cy="3670935"/>
                    </a:xfrm>
                    <a:prstGeom prst="rect">
                      <a:avLst/>
                    </a:prstGeom>
                    <a:noFill/>
                    <a:ln>
                      <a:noFill/>
                    </a:ln>
                  </pic:spPr>
                </pic:pic>
              </a:graphicData>
            </a:graphic>
          </wp:inline>
        </w:drawing>
      </w:r>
    </w:p>
    <w:p w14:paraId="33F621B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Times New Roman" w:hAnsi="Times New Roman" w:eastAsia="仿宋_GB2312" w:cs="Times New Roman"/>
          <w:snapToGrid/>
          <w:color w:val="000000"/>
          <w:kern w:val="0"/>
          <w:sz w:val="32"/>
          <w:szCs w:val="32"/>
          <w:highlight w:val="none"/>
          <w:lang w:val="en-US" w:eastAsia="zh-CN" w:bidi="ar-SA"/>
        </w:rPr>
      </w:pPr>
      <w:r>
        <w:rPr>
          <w:rFonts w:hint="eastAsia" w:ascii="Times New Roman" w:hAnsi="Times New Roman" w:eastAsia="仿宋_GB2312" w:cs="Times New Roman"/>
          <w:b/>
          <w:bCs/>
          <w:snapToGrid/>
          <w:color w:val="000000"/>
          <w:kern w:val="0"/>
          <w:sz w:val="32"/>
          <w:szCs w:val="32"/>
          <w:highlight w:val="none"/>
          <w:lang w:val="en-US" w:eastAsia="zh-CN" w:bidi="ar-SA"/>
        </w:rPr>
        <w:t>自驾路线：</w:t>
      </w:r>
      <w:r>
        <w:rPr>
          <w:rFonts w:hint="eastAsia" w:ascii="Times New Roman" w:hAnsi="Times New Roman" w:eastAsia="仿宋_GB2312" w:cs="Times New Roman"/>
          <w:snapToGrid/>
          <w:color w:val="000000"/>
          <w:kern w:val="0"/>
          <w:sz w:val="32"/>
          <w:szCs w:val="32"/>
          <w:highlight w:val="none"/>
          <w:lang w:val="en-US" w:eastAsia="zh-CN" w:bidi="ar-SA"/>
        </w:rPr>
        <w:t>经珠三角环线高速到上屯收费站出口下高速后进入东部快速干线，沿东部快速干线向东行驶11公里到生态园西部工业区/茶山镇/东坑镇出口驶出，经东兴西路驶入兴业路，向东方向沿兴业路行驶1.2公里抵达观摩地点。</w:t>
      </w:r>
    </w:p>
    <w:p w14:paraId="48AFBE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szCs w:val="32"/>
          <w:lang w:eastAsia="zh-CN"/>
        </w:rPr>
      </w:pPr>
      <w:r>
        <w:rPr>
          <w:rFonts w:hint="eastAsia" w:ascii="Times New Roman" w:hAnsi="Times New Roman" w:eastAsia="仿宋_GB2312" w:cs="Times New Roman"/>
          <w:b/>
          <w:bCs/>
          <w:snapToGrid/>
          <w:color w:val="000000"/>
          <w:kern w:val="0"/>
          <w:sz w:val="32"/>
          <w:szCs w:val="32"/>
          <w:highlight w:val="none"/>
          <w:lang w:val="en-US" w:eastAsia="zh-CN" w:bidi="ar-SA"/>
        </w:rPr>
        <w:t>公共交通路线：</w:t>
      </w:r>
      <w:r>
        <w:rPr>
          <w:rFonts w:hint="eastAsia" w:ascii="Times New Roman" w:hAnsi="Times New Roman" w:eastAsia="仿宋_GB2312" w:cs="Times New Roman"/>
          <w:snapToGrid/>
          <w:color w:val="000000"/>
          <w:kern w:val="0"/>
          <w:sz w:val="32"/>
          <w:szCs w:val="32"/>
          <w:highlight w:val="none"/>
          <w:lang w:val="en-US" w:eastAsia="zh-CN" w:bidi="ar-SA"/>
        </w:rPr>
        <w:t>项目离福兴路口485米（309路、502路、快397路），维智工业园570米（309路、502路、快397路），横沥稻香中心628米（机场大巴东莞常平线），机器人产业园北站756米（309路、502路、快397路）。</w:t>
      </w:r>
    </w:p>
    <w:p w14:paraId="39EA2702">
      <w:pPr>
        <w:rPr>
          <w:rFonts w:hint="eastAsia" w:ascii="Times New Roman" w:hAnsi="Times New Roman" w:eastAsia="黑体" w:cs="Times New Roman"/>
          <w:snapToGrid/>
          <w:kern w:val="0"/>
          <w:sz w:val="32"/>
          <w:szCs w:val="32"/>
          <w:lang w:val="en-US" w:eastAsia="zh-CN"/>
        </w:rPr>
      </w:pPr>
      <w:r>
        <w:rPr>
          <w:rFonts w:hint="eastAsia" w:ascii="Times New Roman" w:hAnsi="Times New Roman" w:eastAsia="黑体" w:cs="Times New Roman"/>
          <w:snapToGrid/>
          <w:kern w:val="0"/>
          <w:sz w:val="32"/>
          <w:szCs w:val="32"/>
          <w:lang w:val="en-US" w:eastAsia="zh-CN"/>
        </w:rPr>
        <w:br w:type="page"/>
      </w:r>
    </w:p>
    <w:p w14:paraId="3C0A37F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黑体" w:cs="Times New Roman"/>
          <w:snapToGrid/>
          <w:kern w:val="0"/>
          <w:sz w:val="32"/>
          <w:szCs w:val="32"/>
          <w:lang w:val="en-US" w:eastAsia="zh-CN"/>
        </w:rPr>
      </w:pPr>
      <w:r>
        <w:rPr>
          <w:rFonts w:hint="eastAsia" w:ascii="Times New Roman" w:hAnsi="Times New Roman" w:eastAsia="黑体" w:cs="Times New Roman"/>
          <w:snapToGrid/>
          <w:kern w:val="0"/>
          <w:sz w:val="32"/>
          <w:szCs w:val="32"/>
          <w:lang w:val="en-US" w:eastAsia="zh-CN"/>
        </w:rPr>
        <w:t>二、东莞市南城街道南城保障房项目</w:t>
      </w:r>
    </w:p>
    <w:p w14:paraId="1D80B42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工程名称：东莞市南城街道环城路与东莞大道交汇处保障性住房项目1号配套、商业、住宅楼，2号配套、住宅楼，3号配套、住宅楼，4号地下室，5号配套、住宅楼，6号配套、住宅楼，7号大门，8号风雨连廊，9号风雨连廊。</w:t>
      </w:r>
    </w:p>
    <w:p w14:paraId="3B6CEE5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建设单位：东莞市旗进安居建设有限公司。</w:t>
      </w:r>
    </w:p>
    <w:p w14:paraId="4423A64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勘察单位：广东瑞东勘察基础工程有限公司。</w:t>
      </w:r>
    </w:p>
    <w:p w14:paraId="2E4660CE">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设计单位：万禹工程设计有限公司。</w:t>
      </w:r>
    </w:p>
    <w:p w14:paraId="5C00CFD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监理单位：广东粤建工程项目管理有限公司。</w:t>
      </w:r>
    </w:p>
    <w:p w14:paraId="0BD73B2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施工单位：中国建筑第二工程局有限公司。</w:t>
      </w:r>
    </w:p>
    <w:p w14:paraId="215E389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观摩时间：</w:t>
      </w:r>
      <w:r>
        <w:rPr>
          <w:rFonts w:hint="default" w:ascii="Times New Roman" w:hAnsi="Times New Roman" w:eastAsia="仿宋_GB2312" w:cs="Times New Roman"/>
          <w:snapToGrid/>
          <w:kern w:val="0"/>
          <w:sz w:val="32"/>
          <w:szCs w:val="32"/>
          <w:highlight w:val="none"/>
          <w:lang w:eastAsia="zh-CN"/>
        </w:rPr>
        <w:t>202</w:t>
      </w:r>
      <w:r>
        <w:rPr>
          <w:rFonts w:hint="eastAsia" w:ascii="Times New Roman" w:hAnsi="Times New Roman" w:eastAsia="仿宋_GB2312" w:cs="Times New Roman"/>
          <w:snapToGrid/>
          <w:kern w:val="0"/>
          <w:sz w:val="32"/>
          <w:szCs w:val="32"/>
          <w:highlight w:val="none"/>
          <w:lang w:val="en-US" w:eastAsia="zh-CN"/>
        </w:rPr>
        <w:t>6</w:t>
      </w:r>
      <w:r>
        <w:rPr>
          <w:rFonts w:hint="default" w:ascii="Times New Roman" w:hAnsi="Times New Roman" w:eastAsia="仿宋_GB2312" w:cs="Times New Roman"/>
          <w:snapToGrid/>
          <w:kern w:val="0"/>
          <w:sz w:val="32"/>
          <w:szCs w:val="32"/>
          <w:highlight w:val="none"/>
          <w:lang w:eastAsia="zh-CN"/>
        </w:rPr>
        <w:t>年9月</w:t>
      </w:r>
      <w:r>
        <w:rPr>
          <w:rFonts w:hint="eastAsia" w:ascii="Times New Roman" w:hAnsi="Times New Roman" w:eastAsia="仿宋_GB2312" w:cs="Times New Roman"/>
          <w:snapToGrid/>
          <w:kern w:val="0"/>
          <w:sz w:val="32"/>
          <w:szCs w:val="32"/>
          <w:highlight w:val="none"/>
          <w:lang w:val="en-US" w:eastAsia="zh-CN"/>
        </w:rPr>
        <w:t>17</w:t>
      </w:r>
      <w:r>
        <w:rPr>
          <w:rFonts w:hint="default" w:ascii="Times New Roman" w:hAnsi="Times New Roman" w:eastAsia="仿宋_GB2312" w:cs="Times New Roman"/>
          <w:snapToGrid/>
          <w:kern w:val="0"/>
          <w:sz w:val="32"/>
          <w:szCs w:val="32"/>
          <w:highlight w:val="none"/>
          <w:lang w:eastAsia="zh-CN"/>
        </w:rPr>
        <w:t>日</w:t>
      </w:r>
      <w:r>
        <w:rPr>
          <w:rFonts w:hint="eastAsia" w:ascii="Times New Roman" w:hAnsi="Times New Roman" w:eastAsia="仿宋_GB2312" w:cs="Times New Roman"/>
          <w:snapToGrid/>
          <w:kern w:val="0"/>
          <w:sz w:val="32"/>
          <w:szCs w:val="32"/>
          <w:highlight w:val="none"/>
          <w:lang w:val="en-US" w:eastAsia="zh-CN"/>
        </w:rPr>
        <w:t>15</w:t>
      </w:r>
      <w:r>
        <w:rPr>
          <w:rFonts w:hint="default"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3</w:t>
      </w:r>
      <w:r>
        <w:rPr>
          <w:rFonts w:hint="default" w:ascii="Times New Roman" w:hAnsi="Times New Roman" w:eastAsia="仿宋_GB2312" w:cs="Times New Roman"/>
          <w:snapToGrid/>
          <w:kern w:val="0"/>
          <w:sz w:val="32"/>
          <w:szCs w:val="32"/>
          <w:highlight w:val="none"/>
          <w:lang w:eastAsia="zh-CN"/>
        </w:rPr>
        <w:t>0至9月</w:t>
      </w:r>
      <w:r>
        <w:rPr>
          <w:rFonts w:hint="eastAsia" w:ascii="Times New Roman" w:hAnsi="Times New Roman" w:eastAsia="仿宋_GB2312" w:cs="Times New Roman"/>
          <w:snapToGrid/>
          <w:kern w:val="0"/>
          <w:sz w:val="32"/>
          <w:szCs w:val="32"/>
          <w:highlight w:val="none"/>
          <w:lang w:val="en-US" w:eastAsia="zh-CN"/>
        </w:rPr>
        <w:t>18</w:t>
      </w:r>
      <w:r>
        <w:rPr>
          <w:rFonts w:hint="default" w:ascii="Times New Roman" w:hAnsi="Times New Roman" w:eastAsia="仿宋_GB2312" w:cs="Times New Roman"/>
          <w:snapToGrid/>
          <w:kern w:val="0"/>
          <w:sz w:val="32"/>
          <w:szCs w:val="32"/>
          <w:highlight w:val="none"/>
          <w:lang w:eastAsia="zh-CN"/>
        </w:rPr>
        <w:t>日17:30</w:t>
      </w:r>
      <w:r>
        <w:rPr>
          <w:rFonts w:hint="default" w:ascii="Times New Roman" w:hAnsi="Times New Roman" w:eastAsia="仿宋_GB2312" w:cs="Times New Roman"/>
          <w:snapToGrid/>
          <w:kern w:val="0"/>
          <w:sz w:val="32"/>
          <w:szCs w:val="32"/>
          <w:highlight w:val="none"/>
          <w:lang w:val="en-US" w:eastAsia="zh-CN"/>
        </w:rPr>
        <w:t>。</w:t>
      </w:r>
    </w:p>
    <w:p w14:paraId="1A28EED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联系人：张波，联系方式：15776554055。</w:t>
      </w:r>
    </w:p>
    <w:p w14:paraId="0581129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项目概况：东莞市南城街道环城路与东莞大道交汇处保障性住房项目总规划用地面积19462.62平方米，二类居住用地（R2），容积率≤2.8，建筑限高80米，建筑密度≤19.17%，绿地率≥35%，总建筑面积约83012.36平方米，主要包括5栋住宅楼、配套商业、大门及地下室等，地下2层，地上最大层数26层，最大建筑高度约79.95米。</w:t>
      </w:r>
    </w:p>
    <w:p w14:paraId="76B1A8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bidi="ar-SA"/>
        </w:rPr>
      </w:pPr>
      <w:r>
        <w:rPr>
          <w:rFonts w:hint="default" w:ascii="Times New Roman" w:hAnsi="Times New Roman" w:eastAsia="仿宋_GB2312" w:cs="Times New Roman"/>
          <w:snapToGrid/>
          <w:kern w:val="0"/>
          <w:sz w:val="32"/>
          <w:szCs w:val="32"/>
          <w:highlight w:val="none"/>
          <w:lang w:eastAsia="zh-CN" w:bidi="ar-SA"/>
        </w:rPr>
        <w:t>项目观摩亮点：</w:t>
      </w:r>
    </w:p>
    <w:p w14:paraId="2AAE13E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1、智慧工地展区：</w:t>
      </w:r>
      <w:r>
        <w:rPr>
          <w:rFonts w:hint="eastAsia" w:ascii="Times New Roman" w:hAnsi="Times New Roman" w:eastAsia="仿宋_GB2312" w:cs="Times New Roman"/>
          <w:snapToGrid/>
          <w:kern w:val="0"/>
          <w:sz w:val="32"/>
          <w:szCs w:val="32"/>
          <w:highlight w:val="none"/>
          <w:lang w:val="en-US" w:eastAsia="zh-CN"/>
        </w:rPr>
        <w:t>AI</w:t>
      </w:r>
      <w:r>
        <w:rPr>
          <w:rFonts w:hint="eastAsia" w:ascii="Times New Roman" w:hAnsi="Times New Roman" w:eastAsia="仿宋_GB2312" w:cs="Times New Roman"/>
          <w:snapToGrid/>
          <w:kern w:val="0"/>
          <w:sz w:val="32"/>
          <w:szCs w:val="32"/>
          <w:highlight w:val="none"/>
          <w:lang w:eastAsia="zh-CN"/>
        </w:rPr>
        <w:t>智能识别、智慧党建查询系统、VR安全体验区、虚拟质量样板、急救训练实训中心、模拟消防灭火教学、智能安全帽、智慧安全帽、智慧工地平台系统、中建安全系统展示、健康体验。</w:t>
      </w:r>
    </w:p>
    <w:p w14:paraId="2FAFAF2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2、</w:t>
      </w:r>
      <w:r>
        <w:rPr>
          <w:rFonts w:hint="eastAsia" w:ascii="Times New Roman" w:hAnsi="Times New Roman" w:eastAsia="仿宋_GB2312" w:cs="Times New Roman"/>
          <w:snapToGrid/>
          <w:kern w:val="0"/>
          <w:sz w:val="32"/>
          <w:szCs w:val="32"/>
          <w:highlight w:val="none"/>
          <w:lang w:val="en-US" w:eastAsia="zh-CN"/>
        </w:rPr>
        <w:t>机电材料及工艺样板展示，精装、门窗、防水</w:t>
      </w:r>
      <w:r>
        <w:rPr>
          <w:rFonts w:hint="eastAsia" w:ascii="Times New Roman" w:hAnsi="Times New Roman" w:eastAsia="仿宋_GB2312" w:cs="Times New Roman"/>
          <w:snapToGrid/>
          <w:kern w:val="0"/>
          <w:sz w:val="32"/>
          <w:szCs w:val="32"/>
          <w:highlight w:val="none"/>
          <w:lang w:eastAsia="zh-CN"/>
        </w:rPr>
        <w:t>材料样板展示区。</w:t>
      </w:r>
    </w:p>
    <w:p w14:paraId="11F6C7D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3、质量文化长廊展示：党建文化、好房子介绍、好建造、好设计、质量管控措施、全流程质量管控、堵漏裂臭等6大品质管控、智慧建造、新技术应用介绍、保温燃烧性能介绍、绿色施工无废工地。</w:t>
      </w:r>
    </w:p>
    <w:p w14:paraId="081EB09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4、地面磨光机器人、无人机、测量机器人、建筑清扫机器人、</w:t>
      </w:r>
      <w:r>
        <w:rPr>
          <w:rFonts w:hint="eastAsia" w:ascii="Times New Roman" w:hAnsi="Times New Roman" w:eastAsia="仿宋_GB2312" w:cs="Times New Roman"/>
          <w:snapToGrid/>
          <w:kern w:val="0"/>
          <w:sz w:val="32"/>
          <w:szCs w:val="32"/>
          <w:highlight w:val="none"/>
          <w:lang w:val="en-US" w:eastAsia="zh-CN"/>
        </w:rPr>
        <w:t>智能建造</w:t>
      </w:r>
      <w:r>
        <w:rPr>
          <w:rFonts w:hint="eastAsia" w:ascii="Times New Roman" w:hAnsi="Times New Roman" w:eastAsia="仿宋_GB2312" w:cs="Times New Roman"/>
          <w:snapToGrid/>
          <w:kern w:val="0"/>
          <w:sz w:val="32"/>
          <w:szCs w:val="32"/>
          <w:highlight w:val="none"/>
          <w:lang w:eastAsia="zh-CN"/>
        </w:rPr>
        <w:t>及绿色施工相关工具。</w:t>
      </w:r>
    </w:p>
    <w:p w14:paraId="10A3576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5、2层精装样板间（89户型、119户型）：地面工序样板、天花工序样板、墙面工序样板、阳台工序样板、卫生间工序样板、天花工序样板等。</w:t>
      </w:r>
    </w:p>
    <w:p w14:paraId="2AE2F8A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6、3层粗装样板间：ALC工序样板、</w:t>
      </w:r>
      <w:r>
        <w:rPr>
          <w:rFonts w:hint="eastAsia" w:ascii="Times New Roman" w:hAnsi="Times New Roman" w:eastAsia="仿宋_GB2312" w:cs="Times New Roman"/>
          <w:snapToGrid/>
          <w:kern w:val="0"/>
          <w:sz w:val="32"/>
          <w:szCs w:val="32"/>
          <w:highlight w:val="none"/>
          <w:lang w:val="en-US" w:eastAsia="zh-CN"/>
        </w:rPr>
        <w:t>ALC实测实量、混凝土实测实量展示</w:t>
      </w:r>
      <w:r>
        <w:rPr>
          <w:rFonts w:hint="eastAsia" w:ascii="Times New Roman" w:hAnsi="Times New Roman" w:eastAsia="仿宋_GB2312" w:cs="Times New Roman"/>
          <w:snapToGrid/>
          <w:kern w:val="0"/>
          <w:sz w:val="32"/>
          <w:szCs w:val="32"/>
          <w:highlight w:val="none"/>
          <w:lang w:eastAsia="zh-CN"/>
        </w:rPr>
        <w:t>、保温凝胶工序样板、</w:t>
      </w:r>
      <w:r>
        <w:rPr>
          <w:rFonts w:hint="eastAsia" w:ascii="Times New Roman" w:hAnsi="Times New Roman" w:eastAsia="仿宋_GB2312" w:cs="Times New Roman"/>
          <w:snapToGrid/>
          <w:kern w:val="0"/>
          <w:sz w:val="32"/>
          <w:szCs w:val="32"/>
          <w:highlight w:val="none"/>
          <w:lang w:val="en-US" w:eastAsia="zh-CN"/>
        </w:rPr>
        <w:t>质量工具介绍样板</w:t>
      </w:r>
      <w:r>
        <w:rPr>
          <w:rFonts w:hint="eastAsia" w:ascii="Times New Roman" w:hAnsi="Times New Roman" w:eastAsia="仿宋_GB2312" w:cs="Times New Roman"/>
          <w:snapToGrid/>
          <w:kern w:val="0"/>
          <w:sz w:val="32"/>
          <w:szCs w:val="32"/>
          <w:highlight w:val="none"/>
          <w:lang w:eastAsia="zh-CN"/>
        </w:rPr>
        <w:t>。</w:t>
      </w:r>
    </w:p>
    <w:p w14:paraId="01117E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eastAsia" w:ascii="Times New Roman" w:hAnsi="Times New Roman" w:eastAsia="仿宋_GB2312" w:cs="Times New Roman"/>
          <w:snapToGrid/>
          <w:kern w:val="0"/>
          <w:sz w:val="32"/>
          <w:szCs w:val="32"/>
          <w:highlight w:val="none"/>
          <w:lang w:eastAsia="zh-CN"/>
        </w:rPr>
        <w:t>7、地下室：砌筑样板、地下室机电展示样板、地下室涂料样板、</w:t>
      </w:r>
      <w:r>
        <w:rPr>
          <w:rFonts w:hint="eastAsia" w:ascii="Times New Roman" w:hAnsi="Times New Roman" w:eastAsia="仿宋_GB2312" w:cs="Times New Roman"/>
          <w:snapToGrid/>
          <w:kern w:val="0"/>
          <w:sz w:val="32"/>
          <w:szCs w:val="32"/>
          <w:highlight w:val="none"/>
          <w:lang w:val="en-US" w:eastAsia="zh-CN"/>
        </w:rPr>
        <w:t>金钢砂</w:t>
      </w:r>
      <w:r>
        <w:rPr>
          <w:rFonts w:hint="eastAsia" w:ascii="Times New Roman" w:hAnsi="Times New Roman" w:eastAsia="仿宋_GB2312" w:cs="Times New Roman"/>
          <w:snapToGrid/>
          <w:kern w:val="0"/>
          <w:sz w:val="32"/>
          <w:szCs w:val="32"/>
          <w:highlight w:val="none"/>
          <w:lang w:eastAsia="zh-CN"/>
        </w:rPr>
        <w:t>地坪样板、机电仓库</w:t>
      </w:r>
      <w:r>
        <w:rPr>
          <w:rFonts w:hint="eastAsia" w:ascii="Times New Roman" w:hAnsi="Times New Roman" w:eastAsia="仿宋_GB2312" w:cs="Times New Roman"/>
          <w:snapToGrid/>
          <w:kern w:val="0"/>
          <w:sz w:val="32"/>
          <w:szCs w:val="32"/>
          <w:highlight w:val="none"/>
          <w:lang w:val="en-US" w:eastAsia="zh-CN"/>
        </w:rPr>
        <w:t>等</w:t>
      </w:r>
      <w:r>
        <w:rPr>
          <w:rFonts w:hint="eastAsia" w:ascii="Times New Roman" w:hAnsi="Times New Roman" w:eastAsia="仿宋_GB2312" w:cs="Times New Roman"/>
          <w:snapToGrid/>
          <w:kern w:val="0"/>
          <w:sz w:val="32"/>
          <w:szCs w:val="32"/>
          <w:highlight w:val="none"/>
          <w:lang w:eastAsia="zh-CN"/>
        </w:rPr>
        <w:t>。</w:t>
      </w:r>
    </w:p>
    <w:p w14:paraId="26E2945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eastAsia="zh-CN"/>
        </w:rPr>
        <w:t>8、</w:t>
      </w:r>
      <w:r>
        <w:rPr>
          <w:rFonts w:hint="eastAsia" w:ascii="Times New Roman" w:hAnsi="Times New Roman" w:eastAsia="仿宋_GB2312" w:cs="Times New Roman"/>
          <w:snapToGrid/>
          <w:kern w:val="0"/>
          <w:sz w:val="32"/>
          <w:szCs w:val="32"/>
          <w:highlight w:val="none"/>
          <w:lang w:val="en-US" w:eastAsia="zh-CN"/>
        </w:rPr>
        <w:t>实体样板展示区：铝模、爬架、屋面防水、顶板防水、地下室地板防水、主体实体、屋面实体样板展示。</w:t>
      </w:r>
    </w:p>
    <w:p w14:paraId="72586CAE">
      <w:pPr>
        <w:rPr>
          <w:rFonts w:hint="eastAsia"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br w:type="page"/>
      </w:r>
    </w:p>
    <w:p w14:paraId="2291E799">
      <w:pPr>
        <w:keepNext w:val="0"/>
        <w:keepLines w:val="0"/>
        <w:pageBreakBefore w:val="0"/>
        <w:wordWrap/>
        <w:overflowPunct/>
        <w:topLinePunct w:val="0"/>
        <w:bidi w:val="0"/>
        <w:spacing w:line="560" w:lineRule="exact"/>
        <w:jc w:val="center"/>
        <w:rPr>
          <w:rFonts w:ascii="Times New Roman" w:hAnsi="Times New Roman" w:eastAsia="方正小标宋简体"/>
          <w:bCs/>
          <w:sz w:val="44"/>
        </w:rPr>
      </w:pPr>
      <w:r>
        <w:rPr>
          <w:rFonts w:ascii="Times New Roman" w:hAnsi="Times New Roman" w:eastAsia="方正小标宋简体"/>
          <w:bCs/>
          <w:sz w:val="44"/>
        </w:rPr>
        <w:t>东莞市</w:t>
      </w:r>
      <w:r>
        <w:rPr>
          <w:rFonts w:hint="eastAsia" w:ascii="Times New Roman" w:hAnsi="Times New Roman" w:eastAsia="方正小标宋简体"/>
          <w:bCs/>
          <w:sz w:val="44"/>
        </w:rPr>
        <w:t>南城街道南城保障房</w:t>
      </w:r>
      <w:r>
        <w:rPr>
          <w:rFonts w:ascii="Times New Roman" w:hAnsi="Times New Roman" w:eastAsia="方正小标宋简体"/>
          <w:bCs/>
          <w:sz w:val="44"/>
        </w:rPr>
        <w:t>项目会场</w:t>
      </w:r>
    </w:p>
    <w:p w14:paraId="44A44A48">
      <w:pPr>
        <w:keepNext w:val="0"/>
        <w:keepLines w:val="0"/>
        <w:pageBreakBefore w:val="0"/>
        <w:wordWrap/>
        <w:overflowPunct/>
        <w:topLinePunct w:val="0"/>
        <w:bidi w:val="0"/>
        <w:spacing w:line="560" w:lineRule="exact"/>
        <w:jc w:val="center"/>
        <w:rPr>
          <w:rFonts w:ascii="Times New Roman" w:hAnsi="Times New Roman" w:eastAsia="方正小标宋简体"/>
          <w:bCs/>
          <w:sz w:val="44"/>
        </w:rPr>
      </w:pPr>
      <w:r>
        <w:rPr>
          <w:rFonts w:ascii="Times New Roman" w:hAnsi="Times New Roman" w:eastAsia="方正小标宋简体"/>
          <w:bCs/>
          <w:sz w:val="44"/>
        </w:rPr>
        <w:t>现场观摩工程交通指引</w:t>
      </w:r>
    </w:p>
    <w:p w14:paraId="7DF634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napToGrid/>
          <w:kern w:val="0"/>
          <w:sz w:val="32"/>
          <w:szCs w:val="32"/>
          <w:highlight w:val="none"/>
          <w:lang w:eastAsia="zh-CN" w:bidi="ar-SA"/>
        </w:rPr>
      </w:pPr>
      <w:r>
        <w:rPr>
          <w:rFonts w:hint="eastAsia" w:ascii="Times New Roman" w:hAnsi="Times New Roman" w:eastAsia="仿宋_GB2312" w:cs="Times New Roman"/>
          <w:b/>
          <w:bCs/>
          <w:snapToGrid/>
          <w:kern w:val="0"/>
          <w:sz w:val="32"/>
          <w:szCs w:val="32"/>
          <w:highlight w:val="none"/>
          <w:lang w:eastAsia="zh-CN" w:bidi="ar-SA"/>
        </w:rPr>
        <w:t>工程地点：</w:t>
      </w:r>
      <w:r>
        <w:rPr>
          <w:rFonts w:hint="eastAsia" w:ascii="Times New Roman" w:hAnsi="Times New Roman" w:eastAsia="仿宋_GB2312" w:cs="Times New Roman"/>
          <w:snapToGrid/>
          <w:kern w:val="0"/>
          <w:sz w:val="32"/>
          <w:szCs w:val="32"/>
          <w:highlight w:val="none"/>
          <w:lang w:eastAsia="zh-CN" w:bidi="ar-SA"/>
        </w:rPr>
        <w:t>东莞市南城街道周溪社区。</w:t>
      </w:r>
    </w:p>
    <w:p w14:paraId="778CBD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napToGrid/>
          <w:kern w:val="0"/>
          <w:sz w:val="32"/>
          <w:szCs w:val="32"/>
          <w:highlight w:val="none"/>
          <w:lang w:eastAsia="zh-CN" w:bidi="ar-SA"/>
        </w:rPr>
      </w:pPr>
      <w:r>
        <w:rPr>
          <w:rFonts w:hint="eastAsia" w:ascii="Times New Roman" w:hAnsi="Times New Roman" w:eastAsia="仿宋_GB2312" w:cs="Times New Roman"/>
          <w:b/>
          <w:bCs/>
          <w:snapToGrid/>
          <w:kern w:val="0"/>
          <w:sz w:val="32"/>
          <w:szCs w:val="32"/>
          <w:highlight w:val="none"/>
          <w:lang w:eastAsia="zh-CN" w:bidi="ar-SA"/>
        </w:rPr>
        <w:t>导航设置地址：</w:t>
      </w:r>
      <w:r>
        <w:rPr>
          <w:rFonts w:hint="eastAsia" w:ascii="Times New Roman" w:hAnsi="Times New Roman" w:eastAsia="仿宋_GB2312" w:cs="Times New Roman"/>
          <w:snapToGrid/>
          <w:kern w:val="0"/>
          <w:sz w:val="32"/>
          <w:szCs w:val="32"/>
          <w:highlight w:val="none"/>
          <w:lang w:eastAsia="zh-CN" w:bidi="ar-SA"/>
        </w:rPr>
        <w:t>中建二局南城保障性住房项目部。</w:t>
      </w:r>
    </w:p>
    <w:p w14:paraId="198DD65B">
      <w:pPr>
        <w:pStyle w:val="7"/>
        <w:spacing w:after="0"/>
        <w:ind w:firstLineChars="200"/>
        <w:jc w:val="center"/>
      </w:pPr>
      <w:r>
        <w:drawing>
          <wp:inline distT="0" distB="0" distL="0" distR="0">
            <wp:extent cx="5163820" cy="4222115"/>
            <wp:effectExtent l="0" t="0" r="17780" b="6985"/>
            <wp:docPr id="12936766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7660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63820" cy="4222115"/>
                    </a:xfrm>
                    <a:prstGeom prst="rect">
                      <a:avLst/>
                    </a:prstGeom>
                    <a:noFill/>
                  </pic:spPr>
                </pic:pic>
              </a:graphicData>
            </a:graphic>
          </wp:inline>
        </w:drawing>
      </w:r>
    </w:p>
    <w:p w14:paraId="3F647350">
      <w:pPr>
        <w:pStyle w:val="7"/>
        <w:keepNext w:val="0"/>
        <w:keepLines w:val="0"/>
        <w:pageBreakBefore w:val="0"/>
        <w:wordWrap/>
        <w:overflowPunct/>
        <w:topLinePunct w:val="0"/>
        <w:bidi w:val="0"/>
        <w:spacing w:after="0" w:line="560" w:lineRule="exact"/>
        <w:ind w:firstLine="643" w:firstLineChars="200"/>
        <w:jc w:val="left"/>
        <w:rPr>
          <w:rFonts w:hint="eastAsia" w:ascii="Times New Roman" w:hAnsi="Times New Roman" w:eastAsia="仿宋_GB2312" w:cs="Times New Roman"/>
          <w:snapToGrid/>
          <w:color w:val="000000"/>
          <w:kern w:val="0"/>
          <w:sz w:val="32"/>
          <w:szCs w:val="32"/>
          <w:highlight w:val="none"/>
          <w:lang w:val="en-US" w:eastAsia="zh-CN" w:bidi="ar-SA"/>
        </w:rPr>
      </w:pPr>
      <w:r>
        <w:rPr>
          <w:rFonts w:hint="eastAsia" w:ascii="Times New Roman" w:hAnsi="Times New Roman" w:eastAsia="仿宋_GB2312" w:cs="Times New Roman"/>
          <w:b/>
          <w:bCs/>
          <w:snapToGrid/>
          <w:color w:val="000000"/>
          <w:kern w:val="0"/>
          <w:sz w:val="32"/>
          <w:szCs w:val="32"/>
          <w:highlight w:val="none"/>
          <w:lang w:val="en-US" w:eastAsia="zh-CN" w:bidi="ar-SA"/>
        </w:rPr>
        <w:t>自驾路线：</w:t>
      </w:r>
      <w:r>
        <w:rPr>
          <w:rFonts w:hint="eastAsia" w:ascii="Times New Roman" w:hAnsi="Times New Roman" w:eastAsia="仿宋_GB2312" w:cs="Times New Roman"/>
          <w:snapToGrid/>
          <w:color w:val="000000"/>
          <w:kern w:val="0"/>
          <w:sz w:val="32"/>
          <w:szCs w:val="32"/>
          <w:highlight w:val="none"/>
          <w:lang w:val="en-US" w:eastAsia="zh-CN" w:bidi="ar-SA"/>
        </w:rPr>
        <w:t>经东莞大道（厚街方向），右转</w:t>
      </w:r>
      <w:bookmarkStart w:id="0" w:name="OLE_LINK1"/>
      <w:r>
        <w:rPr>
          <w:rFonts w:hint="eastAsia" w:ascii="Times New Roman" w:hAnsi="Times New Roman" w:eastAsia="仿宋_GB2312" w:cs="Times New Roman"/>
          <w:snapToGrid/>
          <w:color w:val="000000"/>
          <w:kern w:val="0"/>
          <w:sz w:val="32"/>
          <w:szCs w:val="32"/>
          <w:highlight w:val="none"/>
          <w:lang w:val="en-US" w:eastAsia="zh-CN" w:bidi="ar-SA"/>
        </w:rPr>
        <w:t>进入宏一街</w:t>
      </w:r>
      <w:bookmarkEnd w:id="0"/>
      <w:r>
        <w:rPr>
          <w:rFonts w:hint="eastAsia" w:ascii="Times New Roman" w:hAnsi="Times New Roman" w:eastAsia="仿宋_GB2312" w:cs="Times New Roman"/>
          <w:snapToGrid/>
          <w:color w:val="000000"/>
          <w:kern w:val="0"/>
          <w:sz w:val="32"/>
          <w:szCs w:val="32"/>
          <w:highlight w:val="none"/>
          <w:lang w:val="en-US" w:eastAsia="zh-CN" w:bidi="ar-SA"/>
        </w:rPr>
        <w:t>路行驶200米后左转到达停车场，观摩地点在停车场东侧约150米处。</w:t>
      </w:r>
    </w:p>
    <w:p w14:paraId="6DA1A02A">
      <w:pPr>
        <w:keepNext w:val="0"/>
        <w:keepLines w:val="0"/>
        <w:pageBreakBefore w:val="0"/>
        <w:wordWrap/>
        <w:overflowPunct/>
        <w:topLinePunct w:val="0"/>
        <w:bidi w:val="0"/>
        <w:spacing w:line="560" w:lineRule="exact"/>
        <w:ind w:firstLine="643" w:firstLineChars="200"/>
        <w:rPr>
          <w:rFonts w:hint="eastAsia" w:ascii="Times New Roman" w:hAnsi="Times New Roman" w:eastAsia="仿宋_GB2312" w:cs="Times New Roman"/>
          <w:snapToGrid/>
          <w:color w:val="000000"/>
          <w:kern w:val="0"/>
          <w:sz w:val="32"/>
          <w:szCs w:val="32"/>
          <w:highlight w:val="none"/>
          <w:lang w:val="en-US" w:eastAsia="zh-CN" w:bidi="ar-SA"/>
        </w:rPr>
      </w:pPr>
      <w:r>
        <w:rPr>
          <w:rFonts w:hint="eastAsia" w:ascii="Times New Roman" w:hAnsi="Times New Roman" w:eastAsia="仿宋_GB2312" w:cs="Times New Roman"/>
          <w:b/>
          <w:bCs/>
          <w:snapToGrid/>
          <w:color w:val="000000"/>
          <w:kern w:val="0"/>
          <w:sz w:val="32"/>
          <w:szCs w:val="32"/>
          <w:highlight w:val="none"/>
          <w:lang w:val="en-US" w:eastAsia="zh-CN" w:bidi="ar-SA"/>
        </w:rPr>
        <w:t>地铁路线：</w:t>
      </w:r>
      <w:r>
        <w:rPr>
          <w:rFonts w:hint="eastAsia" w:ascii="Times New Roman" w:hAnsi="Times New Roman" w:eastAsia="仿宋_GB2312" w:cs="Times New Roman"/>
          <w:snapToGrid/>
          <w:color w:val="000000"/>
          <w:kern w:val="0"/>
          <w:sz w:val="32"/>
          <w:szCs w:val="32"/>
          <w:highlight w:val="none"/>
          <w:lang w:val="en-US" w:eastAsia="zh-CN" w:bidi="ar-SA"/>
        </w:rPr>
        <w:t>乘坐地铁至蛤地站A口（观摩项目距蛤地站约1km），出站后可沿东莞大道（东城方向）行走约800米后左转进入宏一街，再行走200米后到达观摩地点。</w:t>
      </w:r>
    </w:p>
    <w:p w14:paraId="5C9A824E">
      <w:pPr>
        <w:keepNext w:val="0"/>
        <w:keepLines w:val="0"/>
        <w:pageBreakBefore w:val="0"/>
        <w:wordWrap/>
        <w:overflowPunct/>
        <w:topLinePunct w:val="0"/>
        <w:bidi w:val="0"/>
        <w:spacing w:line="560" w:lineRule="exact"/>
        <w:rPr>
          <w:rFonts w:hint="eastAsia" w:ascii="Times New Roman" w:hAnsi="Times New Roman" w:eastAsia="黑体" w:cs="Times New Roman"/>
          <w:snapToGrid/>
          <w:kern w:val="0"/>
          <w:sz w:val="32"/>
          <w:szCs w:val="32"/>
          <w:lang w:val="en-US" w:eastAsia="zh-CN"/>
        </w:rPr>
      </w:pPr>
      <w:r>
        <w:rPr>
          <w:rFonts w:hint="eastAsia" w:ascii="Times New Roman" w:hAnsi="Times New Roman" w:eastAsia="黑体" w:cs="Times New Roman"/>
          <w:snapToGrid/>
          <w:kern w:val="0"/>
          <w:sz w:val="32"/>
          <w:szCs w:val="32"/>
          <w:lang w:val="en-US" w:eastAsia="zh-CN"/>
        </w:rPr>
        <w:br w:type="page"/>
      </w:r>
    </w:p>
    <w:p w14:paraId="590CACA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黑体" w:cs="Times New Roman"/>
          <w:snapToGrid/>
          <w:kern w:val="0"/>
          <w:sz w:val="32"/>
          <w:szCs w:val="32"/>
          <w:lang w:val="en-US" w:eastAsia="zh-CN"/>
        </w:rPr>
      </w:pPr>
      <w:r>
        <w:rPr>
          <w:rFonts w:hint="eastAsia" w:ascii="Times New Roman" w:hAnsi="Times New Roman" w:eastAsia="黑体" w:cs="Times New Roman"/>
          <w:snapToGrid/>
          <w:kern w:val="0"/>
          <w:sz w:val="32"/>
          <w:szCs w:val="32"/>
          <w:lang w:val="en-US" w:eastAsia="zh-CN"/>
        </w:rPr>
        <w:t>三、</w:t>
      </w:r>
      <w:r>
        <w:rPr>
          <w:rFonts w:hint="default" w:ascii="Times New Roman" w:hAnsi="Times New Roman" w:eastAsia="黑体" w:cs="Times New Roman"/>
          <w:snapToGrid/>
          <w:kern w:val="0"/>
          <w:sz w:val="32"/>
          <w:szCs w:val="32"/>
          <w:lang w:val="en-US" w:eastAsia="zh-CN"/>
        </w:rPr>
        <w:t>东莞市石排高级中学项目</w:t>
      </w:r>
    </w:p>
    <w:p w14:paraId="6A90EAF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default" w:ascii="Times New Roman" w:hAnsi="Times New Roman" w:eastAsia="仿宋_GB2312" w:cs="Times New Roman"/>
          <w:snapToGrid/>
          <w:kern w:val="0"/>
          <w:sz w:val="32"/>
          <w:szCs w:val="32"/>
          <w:highlight w:val="none"/>
          <w:lang w:eastAsia="zh-CN"/>
        </w:rPr>
        <w:t>工程名称：东莞市石排高级中学</w:t>
      </w:r>
      <w:r>
        <w:rPr>
          <w:rFonts w:hint="eastAsia" w:ascii="Times New Roman" w:hAnsi="Times New Roman" w:eastAsia="仿宋_GB2312" w:cs="Times New Roman"/>
          <w:snapToGrid/>
          <w:kern w:val="0"/>
          <w:sz w:val="32"/>
          <w:szCs w:val="32"/>
          <w:highlight w:val="none"/>
          <w:lang w:val="en-US" w:eastAsia="zh-CN"/>
        </w:rPr>
        <w:t>项目。</w:t>
      </w:r>
    </w:p>
    <w:p w14:paraId="4F620A0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default" w:ascii="Times New Roman" w:hAnsi="Times New Roman" w:eastAsia="仿宋_GB2312" w:cs="Times New Roman"/>
          <w:snapToGrid/>
          <w:kern w:val="0"/>
          <w:sz w:val="32"/>
          <w:szCs w:val="32"/>
          <w:highlight w:val="none"/>
          <w:lang w:eastAsia="zh-CN"/>
        </w:rPr>
        <w:t>建设单位：</w:t>
      </w:r>
      <w:r>
        <w:rPr>
          <w:rFonts w:hint="default" w:ascii="Times New Roman" w:hAnsi="Times New Roman" w:eastAsia="仿宋_GB2312" w:cs="Times New Roman"/>
          <w:snapToGrid/>
          <w:kern w:val="0"/>
          <w:sz w:val="32"/>
          <w:szCs w:val="32"/>
          <w:highlight w:val="none"/>
          <w:lang w:val="en-US" w:eastAsia="zh-CN"/>
        </w:rPr>
        <w:t>东莞市教育局</w:t>
      </w:r>
      <w:r>
        <w:rPr>
          <w:rFonts w:hint="eastAsia" w:ascii="Times New Roman" w:hAnsi="Times New Roman" w:eastAsia="仿宋_GB2312" w:cs="Times New Roman"/>
          <w:snapToGrid/>
          <w:kern w:val="0"/>
          <w:sz w:val="32"/>
          <w:szCs w:val="32"/>
          <w:highlight w:val="none"/>
          <w:lang w:val="en-US" w:eastAsia="zh-CN"/>
        </w:rPr>
        <w:t>。</w:t>
      </w:r>
    </w:p>
    <w:p w14:paraId="5E1EE99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eastAsia" w:ascii="Times New Roman" w:hAnsi="Times New Roman" w:eastAsia="仿宋_GB2312" w:cs="Times New Roman"/>
          <w:snapToGrid/>
          <w:kern w:val="0"/>
          <w:sz w:val="32"/>
          <w:szCs w:val="32"/>
          <w:highlight w:val="none"/>
          <w:lang w:val="en-US" w:eastAsia="zh-CN"/>
        </w:rPr>
        <w:t>代建单位：</w:t>
      </w:r>
      <w:r>
        <w:rPr>
          <w:rFonts w:hint="default" w:ascii="Times New Roman" w:hAnsi="Times New Roman" w:eastAsia="仿宋_GB2312" w:cs="Times New Roman"/>
          <w:snapToGrid/>
          <w:kern w:val="0"/>
          <w:sz w:val="32"/>
          <w:szCs w:val="32"/>
          <w:highlight w:val="none"/>
          <w:lang w:val="en-US" w:eastAsia="zh-CN"/>
        </w:rPr>
        <w:t>东莞市城建工程管理局</w:t>
      </w:r>
      <w:r>
        <w:rPr>
          <w:rFonts w:hint="eastAsia" w:ascii="Times New Roman" w:hAnsi="Times New Roman" w:eastAsia="仿宋_GB2312" w:cs="Times New Roman"/>
          <w:snapToGrid/>
          <w:kern w:val="0"/>
          <w:sz w:val="32"/>
          <w:szCs w:val="32"/>
          <w:highlight w:val="none"/>
          <w:lang w:val="en-US" w:eastAsia="zh-CN"/>
        </w:rPr>
        <w:t>。</w:t>
      </w:r>
    </w:p>
    <w:p w14:paraId="0247758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勘察单位：中国华西工程设计建设有限公司</w:t>
      </w:r>
      <w:r>
        <w:rPr>
          <w:rFonts w:hint="eastAsia" w:ascii="Times New Roman" w:hAnsi="Times New Roman" w:eastAsia="仿宋_GB2312" w:cs="Times New Roman"/>
          <w:snapToGrid/>
          <w:kern w:val="0"/>
          <w:sz w:val="32"/>
          <w:szCs w:val="32"/>
          <w:highlight w:val="none"/>
          <w:lang w:eastAsia="zh-CN"/>
        </w:rPr>
        <w:t>。</w:t>
      </w:r>
    </w:p>
    <w:p w14:paraId="02CCEA1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设计单位：东南大学建筑设计研究院有限公司</w:t>
      </w:r>
      <w:r>
        <w:rPr>
          <w:rFonts w:hint="eastAsia" w:ascii="Times New Roman" w:hAnsi="Times New Roman" w:eastAsia="仿宋_GB2312" w:cs="Times New Roman"/>
          <w:snapToGrid/>
          <w:kern w:val="0"/>
          <w:sz w:val="32"/>
          <w:szCs w:val="32"/>
          <w:highlight w:val="none"/>
          <w:lang w:eastAsia="zh-CN"/>
        </w:rPr>
        <w:t>、</w:t>
      </w:r>
      <w:r>
        <w:rPr>
          <w:rFonts w:hint="default" w:ascii="Times New Roman" w:hAnsi="Times New Roman" w:eastAsia="仿宋_GB2312" w:cs="Times New Roman"/>
          <w:snapToGrid/>
          <w:kern w:val="0"/>
          <w:sz w:val="32"/>
          <w:szCs w:val="32"/>
          <w:highlight w:val="none"/>
          <w:lang w:eastAsia="zh-CN"/>
        </w:rPr>
        <w:t>中国华西工程设计建设有限公司</w:t>
      </w:r>
      <w:r>
        <w:rPr>
          <w:rFonts w:hint="eastAsia" w:ascii="Times New Roman" w:hAnsi="Times New Roman" w:eastAsia="仿宋_GB2312" w:cs="Times New Roman"/>
          <w:snapToGrid/>
          <w:kern w:val="0"/>
          <w:sz w:val="32"/>
          <w:szCs w:val="32"/>
          <w:highlight w:val="none"/>
          <w:lang w:eastAsia="zh-CN"/>
        </w:rPr>
        <w:t>。</w:t>
      </w:r>
    </w:p>
    <w:p w14:paraId="0BB0171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监理单位：广西建柳工程咨询有限公司</w:t>
      </w:r>
      <w:r>
        <w:rPr>
          <w:rFonts w:hint="eastAsia" w:ascii="Times New Roman" w:hAnsi="Times New Roman" w:eastAsia="仿宋_GB2312" w:cs="Times New Roman"/>
          <w:snapToGrid/>
          <w:kern w:val="0"/>
          <w:sz w:val="32"/>
          <w:szCs w:val="32"/>
          <w:highlight w:val="none"/>
          <w:lang w:eastAsia="zh-CN"/>
        </w:rPr>
        <w:t>。</w:t>
      </w:r>
    </w:p>
    <w:p w14:paraId="0E48B8E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施工单位：中国建筑第五工程局有限公司</w:t>
      </w:r>
      <w:r>
        <w:rPr>
          <w:rFonts w:hint="eastAsia" w:ascii="Times New Roman" w:hAnsi="Times New Roman" w:eastAsia="仿宋_GB2312" w:cs="Times New Roman"/>
          <w:snapToGrid/>
          <w:kern w:val="0"/>
          <w:sz w:val="32"/>
          <w:szCs w:val="32"/>
          <w:highlight w:val="none"/>
          <w:lang w:eastAsia="zh-CN"/>
        </w:rPr>
        <w:t>、</w:t>
      </w:r>
      <w:r>
        <w:rPr>
          <w:rFonts w:hint="default" w:ascii="Times New Roman" w:hAnsi="Times New Roman" w:eastAsia="仿宋_GB2312" w:cs="Times New Roman"/>
          <w:snapToGrid/>
          <w:kern w:val="0"/>
          <w:sz w:val="32"/>
          <w:szCs w:val="32"/>
          <w:highlight w:val="none"/>
          <w:lang w:eastAsia="zh-CN"/>
        </w:rPr>
        <w:t>中建五局（广东）投资建设有限公司</w:t>
      </w:r>
      <w:r>
        <w:rPr>
          <w:rFonts w:hint="eastAsia" w:ascii="Times New Roman" w:hAnsi="Times New Roman" w:eastAsia="仿宋_GB2312" w:cs="Times New Roman"/>
          <w:snapToGrid/>
          <w:kern w:val="0"/>
          <w:sz w:val="32"/>
          <w:szCs w:val="32"/>
          <w:highlight w:val="none"/>
          <w:lang w:eastAsia="zh-CN"/>
        </w:rPr>
        <w:t>。</w:t>
      </w:r>
    </w:p>
    <w:p w14:paraId="72FD4BB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观摩时间：202</w:t>
      </w:r>
      <w:r>
        <w:rPr>
          <w:rFonts w:hint="eastAsia" w:ascii="Times New Roman" w:hAnsi="Times New Roman" w:eastAsia="仿宋_GB2312" w:cs="Times New Roman"/>
          <w:snapToGrid/>
          <w:kern w:val="0"/>
          <w:sz w:val="32"/>
          <w:szCs w:val="32"/>
          <w:highlight w:val="none"/>
          <w:lang w:val="en-US" w:eastAsia="zh-CN"/>
        </w:rPr>
        <w:t>6</w:t>
      </w:r>
      <w:r>
        <w:rPr>
          <w:rFonts w:hint="default" w:ascii="Times New Roman" w:hAnsi="Times New Roman" w:eastAsia="仿宋_GB2312" w:cs="Times New Roman"/>
          <w:snapToGrid/>
          <w:kern w:val="0"/>
          <w:sz w:val="32"/>
          <w:szCs w:val="32"/>
          <w:highlight w:val="none"/>
          <w:lang w:eastAsia="zh-CN"/>
        </w:rPr>
        <w:t>年9月</w:t>
      </w:r>
      <w:r>
        <w:rPr>
          <w:rFonts w:hint="eastAsia" w:ascii="Times New Roman" w:hAnsi="Times New Roman" w:eastAsia="仿宋_GB2312" w:cs="Times New Roman"/>
          <w:snapToGrid/>
          <w:kern w:val="0"/>
          <w:sz w:val="32"/>
          <w:szCs w:val="32"/>
          <w:highlight w:val="none"/>
          <w:lang w:val="en-US" w:eastAsia="zh-CN"/>
        </w:rPr>
        <w:t>17</w:t>
      </w:r>
      <w:r>
        <w:rPr>
          <w:rFonts w:hint="default" w:ascii="Times New Roman" w:hAnsi="Times New Roman" w:eastAsia="仿宋_GB2312" w:cs="Times New Roman"/>
          <w:snapToGrid/>
          <w:kern w:val="0"/>
          <w:sz w:val="32"/>
          <w:szCs w:val="32"/>
          <w:highlight w:val="none"/>
          <w:lang w:eastAsia="zh-CN"/>
        </w:rPr>
        <w:t>日</w:t>
      </w:r>
      <w:r>
        <w:rPr>
          <w:rFonts w:hint="eastAsia" w:ascii="Times New Roman" w:hAnsi="Times New Roman" w:eastAsia="仿宋_GB2312" w:cs="Times New Roman"/>
          <w:snapToGrid/>
          <w:kern w:val="0"/>
          <w:sz w:val="32"/>
          <w:szCs w:val="32"/>
          <w:highlight w:val="none"/>
          <w:lang w:val="en-US" w:eastAsia="zh-CN"/>
        </w:rPr>
        <w:t>15</w:t>
      </w:r>
      <w:r>
        <w:rPr>
          <w:rFonts w:hint="default" w:ascii="Times New Roman" w:hAnsi="Times New Roman" w:eastAsia="仿宋_GB2312" w:cs="Times New Roman"/>
          <w:snapToGrid/>
          <w:kern w:val="0"/>
          <w:sz w:val="32"/>
          <w:szCs w:val="32"/>
          <w:highlight w:val="none"/>
          <w:lang w:eastAsia="zh-CN"/>
        </w:rPr>
        <w:t>:</w:t>
      </w:r>
      <w:r>
        <w:rPr>
          <w:rFonts w:hint="eastAsia" w:ascii="Times New Roman" w:hAnsi="Times New Roman" w:eastAsia="仿宋_GB2312" w:cs="Times New Roman"/>
          <w:snapToGrid/>
          <w:kern w:val="0"/>
          <w:sz w:val="32"/>
          <w:szCs w:val="32"/>
          <w:highlight w:val="none"/>
          <w:lang w:val="en-US" w:eastAsia="zh-CN"/>
        </w:rPr>
        <w:t>3</w:t>
      </w:r>
      <w:r>
        <w:rPr>
          <w:rFonts w:hint="default" w:ascii="Times New Roman" w:hAnsi="Times New Roman" w:eastAsia="仿宋_GB2312" w:cs="Times New Roman"/>
          <w:snapToGrid/>
          <w:kern w:val="0"/>
          <w:sz w:val="32"/>
          <w:szCs w:val="32"/>
          <w:highlight w:val="none"/>
          <w:lang w:eastAsia="zh-CN"/>
        </w:rPr>
        <w:t>0至9月</w:t>
      </w:r>
      <w:r>
        <w:rPr>
          <w:rFonts w:hint="eastAsia" w:ascii="Times New Roman" w:hAnsi="Times New Roman" w:eastAsia="仿宋_GB2312" w:cs="Times New Roman"/>
          <w:snapToGrid/>
          <w:kern w:val="0"/>
          <w:sz w:val="32"/>
          <w:szCs w:val="32"/>
          <w:highlight w:val="none"/>
          <w:lang w:val="en-US" w:eastAsia="zh-CN"/>
        </w:rPr>
        <w:t>18</w:t>
      </w:r>
      <w:r>
        <w:rPr>
          <w:rFonts w:hint="default" w:ascii="Times New Roman" w:hAnsi="Times New Roman" w:eastAsia="仿宋_GB2312" w:cs="Times New Roman"/>
          <w:snapToGrid/>
          <w:kern w:val="0"/>
          <w:sz w:val="32"/>
          <w:szCs w:val="32"/>
          <w:highlight w:val="none"/>
          <w:lang w:eastAsia="zh-CN"/>
        </w:rPr>
        <w:t>日17:30</w:t>
      </w:r>
      <w:r>
        <w:rPr>
          <w:rFonts w:hint="default" w:ascii="Times New Roman" w:hAnsi="Times New Roman" w:eastAsia="仿宋_GB2312" w:cs="Times New Roman"/>
          <w:snapToGrid/>
          <w:kern w:val="0"/>
          <w:sz w:val="32"/>
          <w:szCs w:val="32"/>
          <w:highlight w:val="none"/>
          <w:lang w:val="en-US" w:eastAsia="zh-CN"/>
        </w:rPr>
        <w:t>。</w:t>
      </w:r>
    </w:p>
    <w:p w14:paraId="7E6A862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联系人：</w:t>
      </w:r>
      <w:r>
        <w:rPr>
          <w:rFonts w:hint="eastAsia" w:ascii="Times New Roman" w:hAnsi="Times New Roman" w:eastAsia="仿宋_GB2312" w:cs="Times New Roman"/>
          <w:snapToGrid/>
          <w:kern w:val="0"/>
          <w:sz w:val="32"/>
          <w:szCs w:val="32"/>
          <w:highlight w:val="none"/>
          <w:lang w:val="en-US" w:eastAsia="zh-CN"/>
        </w:rPr>
        <w:t>苏广源</w:t>
      </w:r>
      <w:r>
        <w:rPr>
          <w:rFonts w:hint="default" w:ascii="Times New Roman" w:hAnsi="Times New Roman" w:eastAsia="仿宋_GB2312" w:cs="Times New Roman"/>
          <w:snapToGrid/>
          <w:kern w:val="0"/>
          <w:sz w:val="32"/>
          <w:szCs w:val="32"/>
          <w:highlight w:val="none"/>
          <w:lang w:eastAsia="zh-CN"/>
        </w:rPr>
        <w:t>，联系方式：</w:t>
      </w:r>
      <w:r>
        <w:rPr>
          <w:rFonts w:hint="eastAsia" w:ascii="Times New Roman" w:hAnsi="Times New Roman" w:eastAsia="仿宋_GB2312" w:cs="Times New Roman"/>
          <w:snapToGrid/>
          <w:kern w:val="0"/>
          <w:sz w:val="32"/>
          <w:szCs w:val="32"/>
          <w:highlight w:val="none"/>
          <w:lang w:val="en-US" w:eastAsia="zh-CN"/>
        </w:rPr>
        <w:t>15011919192</w:t>
      </w:r>
      <w:r>
        <w:rPr>
          <w:rFonts w:hint="default" w:ascii="Times New Roman" w:hAnsi="Times New Roman" w:eastAsia="仿宋_GB2312" w:cs="Times New Roman"/>
          <w:snapToGrid/>
          <w:kern w:val="0"/>
          <w:sz w:val="32"/>
          <w:szCs w:val="32"/>
          <w:highlight w:val="none"/>
          <w:lang w:val="en-US" w:eastAsia="zh-CN"/>
        </w:rPr>
        <w:t>。</w:t>
      </w:r>
    </w:p>
    <w:p w14:paraId="1A7AE0A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项目概况：项目位于</w:t>
      </w:r>
      <w:r>
        <w:rPr>
          <w:rFonts w:hint="default" w:ascii="Times New Roman" w:hAnsi="Times New Roman" w:eastAsia="仿宋_GB2312" w:cs="Times New Roman"/>
          <w:snapToGrid/>
          <w:kern w:val="0"/>
          <w:sz w:val="32"/>
          <w:szCs w:val="32"/>
          <w:highlight w:val="none"/>
          <w:lang w:val="en-US" w:eastAsia="zh-CN"/>
        </w:rPr>
        <w:t>东莞</w:t>
      </w:r>
      <w:r>
        <w:rPr>
          <w:rFonts w:hint="default" w:ascii="Times New Roman" w:hAnsi="Times New Roman" w:eastAsia="仿宋_GB2312" w:cs="Times New Roman"/>
          <w:snapToGrid/>
          <w:kern w:val="0"/>
          <w:sz w:val="32"/>
          <w:szCs w:val="32"/>
          <w:highlight w:val="none"/>
          <w:lang w:eastAsia="zh-CN"/>
        </w:rPr>
        <w:t>市</w:t>
      </w:r>
      <w:r>
        <w:rPr>
          <w:rFonts w:hint="eastAsia" w:ascii="Times New Roman" w:hAnsi="Times New Roman" w:eastAsia="仿宋_GB2312" w:cs="Times New Roman"/>
          <w:snapToGrid/>
          <w:kern w:val="0"/>
          <w:sz w:val="32"/>
          <w:szCs w:val="32"/>
          <w:highlight w:val="none"/>
          <w:lang w:val="en-US" w:eastAsia="zh-CN"/>
        </w:rPr>
        <w:t>石排镇翠湖一路</w:t>
      </w:r>
      <w:r>
        <w:rPr>
          <w:rFonts w:hint="default" w:ascii="Times New Roman" w:hAnsi="Times New Roman" w:eastAsia="仿宋_GB2312" w:cs="Times New Roman"/>
          <w:snapToGrid/>
          <w:kern w:val="0"/>
          <w:sz w:val="32"/>
          <w:szCs w:val="32"/>
          <w:highlight w:val="none"/>
          <w:lang w:eastAsia="zh-CN"/>
        </w:rPr>
        <w:t>，</w:t>
      </w:r>
      <w:r>
        <w:rPr>
          <w:rFonts w:hint="default" w:ascii="Times New Roman" w:hAnsi="Times New Roman" w:eastAsia="仿宋_GB2312" w:cs="Times New Roman"/>
          <w:snapToGrid/>
          <w:kern w:val="0"/>
          <w:sz w:val="32"/>
          <w:szCs w:val="32"/>
          <w:highlight w:val="none"/>
          <w:lang w:val="en-US" w:eastAsia="zh-CN"/>
        </w:rPr>
        <w:t>占地面积6.6</w:t>
      </w:r>
      <w:r>
        <w:rPr>
          <w:rFonts w:hint="eastAsia" w:ascii="Times New Roman" w:hAnsi="Times New Roman" w:eastAsia="仿宋_GB2312" w:cs="Times New Roman"/>
          <w:snapToGrid/>
          <w:kern w:val="0"/>
          <w:sz w:val="32"/>
          <w:szCs w:val="32"/>
          <w:highlight w:val="none"/>
          <w:lang w:val="en-US" w:eastAsia="zh-CN"/>
        </w:rPr>
        <w:t>7</w:t>
      </w:r>
      <w:r>
        <w:rPr>
          <w:rFonts w:hint="default" w:ascii="Times New Roman" w:hAnsi="Times New Roman" w:eastAsia="仿宋_GB2312" w:cs="Times New Roman"/>
          <w:snapToGrid/>
          <w:kern w:val="0"/>
          <w:sz w:val="32"/>
          <w:szCs w:val="32"/>
          <w:highlight w:val="none"/>
          <w:lang w:val="en-US" w:eastAsia="zh-CN"/>
        </w:rPr>
        <w:t>万平方米，总建筑面积</w:t>
      </w:r>
      <w:r>
        <w:rPr>
          <w:rFonts w:hint="eastAsia" w:ascii="Times New Roman" w:hAnsi="Times New Roman" w:eastAsia="仿宋_GB2312" w:cs="Times New Roman"/>
          <w:snapToGrid/>
          <w:kern w:val="0"/>
          <w:sz w:val="32"/>
          <w:szCs w:val="32"/>
          <w:highlight w:val="none"/>
          <w:lang w:val="en-US" w:eastAsia="zh-CN"/>
        </w:rPr>
        <w:t>10.14</w:t>
      </w:r>
      <w:r>
        <w:rPr>
          <w:rFonts w:hint="default" w:ascii="Times New Roman" w:hAnsi="Times New Roman" w:eastAsia="仿宋_GB2312" w:cs="Times New Roman"/>
          <w:snapToGrid/>
          <w:kern w:val="0"/>
          <w:sz w:val="32"/>
          <w:szCs w:val="32"/>
          <w:highlight w:val="none"/>
          <w:lang w:val="en-US" w:eastAsia="zh-CN"/>
        </w:rPr>
        <w:t>万平方米，包括</w:t>
      </w:r>
      <w:r>
        <w:rPr>
          <w:rFonts w:hint="eastAsia" w:ascii="Times New Roman" w:hAnsi="Times New Roman" w:eastAsia="仿宋_GB2312" w:cs="Times New Roman"/>
          <w:snapToGrid/>
          <w:kern w:val="0"/>
          <w:sz w:val="32"/>
          <w:szCs w:val="32"/>
          <w:highlight w:val="none"/>
          <w:lang w:val="en-US" w:eastAsia="zh-CN"/>
        </w:rPr>
        <w:t>1号行政教学楼、2号食堂体育楼、3号和4号宿舍楼、5号地下室、6号门卫室，</w:t>
      </w:r>
      <w:r>
        <w:rPr>
          <w:rFonts w:hint="default" w:ascii="Times New Roman" w:hAnsi="Times New Roman" w:eastAsia="仿宋_GB2312" w:cs="Times New Roman"/>
          <w:snapToGrid/>
          <w:kern w:val="0"/>
          <w:sz w:val="32"/>
          <w:szCs w:val="32"/>
          <w:highlight w:val="none"/>
          <w:lang w:val="en-US" w:eastAsia="zh-CN"/>
        </w:rPr>
        <w:t>最大建筑高度</w:t>
      </w:r>
      <w:r>
        <w:rPr>
          <w:rFonts w:hint="eastAsia" w:ascii="Times New Roman" w:hAnsi="Times New Roman" w:eastAsia="仿宋_GB2312" w:cs="Times New Roman"/>
          <w:snapToGrid/>
          <w:kern w:val="0"/>
          <w:sz w:val="32"/>
          <w:szCs w:val="32"/>
          <w:highlight w:val="none"/>
          <w:lang w:val="en-US" w:eastAsia="zh-CN"/>
        </w:rPr>
        <w:t>36.45</w:t>
      </w:r>
      <w:r>
        <w:rPr>
          <w:rFonts w:hint="default" w:ascii="Times New Roman" w:hAnsi="Times New Roman" w:eastAsia="仿宋_GB2312" w:cs="Times New Roman"/>
          <w:snapToGrid/>
          <w:kern w:val="0"/>
          <w:sz w:val="32"/>
          <w:szCs w:val="32"/>
          <w:highlight w:val="none"/>
          <w:lang w:val="en-US" w:eastAsia="zh-CN"/>
        </w:rPr>
        <w:t>m</w:t>
      </w:r>
      <w:r>
        <w:rPr>
          <w:rFonts w:hint="default" w:ascii="Times New Roman" w:hAnsi="Times New Roman" w:eastAsia="仿宋_GB2312" w:cs="Times New Roman"/>
          <w:snapToGrid/>
          <w:kern w:val="0"/>
          <w:sz w:val="32"/>
          <w:szCs w:val="32"/>
          <w:highlight w:val="none"/>
          <w:lang w:eastAsia="zh-CN"/>
        </w:rPr>
        <w:t>。</w:t>
      </w:r>
    </w:p>
    <w:p w14:paraId="4BB0F9B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eastAsia="zh-CN"/>
        </w:rPr>
        <w:t>项目</w:t>
      </w:r>
      <w:r>
        <w:rPr>
          <w:rFonts w:hint="default" w:ascii="Times New Roman" w:hAnsi="Times New Roman" w:eastAsia="仿宋_GB2312" w:cs="Times New Roman"/>
          <w:snapToGrid/>
          <w:kern w:val="0"/>
          <w:sz w:val="32"/>
          <w:szCs w:val="32"/>
          <w:highlight w:val="none"/>
          <w:lang w:val="en-US" w:eastAsia="zh-CN"/>
        </w:rPr>
        <w:t>观摩</w:t>
      </w:r>
      <w:r>
        <w:rPr>
          <w:rFonts w:hint="default" w:ascii="Times New Roman" w:hAnsi="Times New Roman" w:eastAsia="仿宋_GB2312" w:cs="Times New Roman"/>
          <w:snapToGrid/>
          <w:kern w:val="0"/>
          <w:sz w:val="32"/>
          <w:szCs w:val="32"/>
          <w:highlight w:val="none"/>
          <w:lang w:eastAsia="zh-CN"/>
        </w:rPr>
        <w:t>亮点：</w:t>
      </w:r>
    </w:p>
    <w:p w14:paraId="4007A73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val="en-US" w:eastAsia="zh-CN"/>
        </w:rPr>
        <w:t>1.</w:t>
      </w:r>
      <w:r>
        <w:rPr>
          <w:rFonts w:hint="default" w:ascii="Times New Roman" w:hAnsi="Times New Roman" w:eastAsia="仿宋_GB2312" w:cs="Times New Roman"/>
          <w:snapToGrid/>
          <w:kern w:val="0"/>
          <w:sz w:val="32"/>
          <w:szCs w:val="32"/>
          <w:highlight w:val="none"/>
          <w:lang w:eastAsia="zh-CN"/>
        </w:rPr>
        <w:t>优秀工艺工法展示：主要包括主体结构、</w:t>
      </w:r>
      <w:r>
        <w:rPr>
          <w:rFonts w:hint="eastAsia" w:ascii="Times New Roman" w:hAnsi="Times New Roman" w:eastAsia="仿宋_GB2312" w:cs="Times New Roman"/>
          <w:snapToGrid/>
          <w:kern w:val="0"/>
          <w:sz w:val="32"/>
          <w:szCs w:val="32"/>
          <w:highlight w:val="none"/>
          <w:lang w:val="en-US" w:eastAsia="zh-CN"/>
        </w:rPr>
        <w:t>预制混凝土装配式结构</w:t>
      </w:r>
      <w:r>
        <w:rPr>
          <w:rFonts w:hint="default" w:ascii="Times New Roman" w:hAnsi="Times New Roman" w:eastAsia="仿宋_GB2312" w:cs="Times New Roman"/>
          <w:snapToGrid/>
          <w:kern w:val="0"/>
          <w:sz w:val="32"/>
          <w:szCs w:val="32"/>
          <w:highlight w:val="none"/>
          <w:lang w:val="en-US" w:eastAsia="zh-CN"/>
        </w:rPr>
        <w:t>、</w:t>
      </w:r>
      <w:r>
        <w:rPr>
          <w:rFonts w:hint="default" w:ascii="Times New Roman" w:hAnsi="Times New Roman" w:eastAsia="仿宋_GB2312" w:cs="Times New Roman"/>
          <w:snapToGrid/>
          <w:kern w:val="0"/>
          <w:sz w:val="32"/>
          <w:szCs w:val="32"/>
          <w:highlight w:val="none"/>
          <w:lang w:eastAsia="zh-CN"/>
        </w:rPr>
        <w:t>砌筑抹灰、</w:t>
      </w:r>
      <w:r>
        <w:rPr>
          <w:rFonts w:hint="eastAsia" w:ascii="Times New Roman" w:hAnsi="Times New Roman" w:eastAsia="仿宋_GB2312" w:cs="Times New Roman"/>
          <w:snapToGrid/>
          <w:kern w:val="0"/>
          <w:sz w:val="32"/>
          <w:szCs w:val="32"/>
          <w:highlight w:val="none"/>
          <w:lang w:val="en-US" w:eastAsia="zh-CN"/>
        </w:rPr>
        <w:t>保温工程、</w:t>
      </w:r>
      <w:r>
        <w:rPr>
          <w:rFonts w:hint="default" w:ascii="Times New Roman" w:hAnsi="Times New Roman" w:eastAsia="仿宋_GB2312" w:cs="Times New Roman"/>
          <w:snapToGrid/>
          <w:kern w:val="0"/>
          <w:sz w:val="32"/>
          <w:szCs w:val="32"/>
          <w:highlight w:val="none"/>
          <w:lang w:eastAsia="zh-CN"/>
        </w:rPr>
        <w:t>机电安装、</w:t>
      </w:r>
      <w:r>
        <w:rPr>
          <w:rFonts w:hint="eastAsia" w:ascii="Times New Roman" w:hAnsi="Times New Roman" w:eastAsia="仿宋_GB2312" w:cs="Times New Roman"/>
          <w:snapToGrid/>
          <w:kern w:val="0"/>
          <w:sz w:val="32"/>
          <w:szCs w:val="32"/>
          <w:highlight w:val="none"/>
          <w:lang w:val="en-US" w:eastAsia="zh-CN"/>
        </w:rPr>
        <w:t>园林</w:t>
      </w:r>
      <w:r>
        <w:rPr>
          <w:rFonts w:hint="default" w:ascii="Times New Roman" w:hAnsi="Times New Roman" w:eastAsia="仿宋_GB2312" w:cs="Times New Roman"/>
          <w:snapToGrid/>
          <w:kern w:val="0"/>
          <w:sz w:val="32"/>
          <w:szCs w:val="32"/>
          <w:highlight w:val="none"/>
          <w:lang w:eastAsia="zh-CN"/>
        </w:rPr>
        <w:t>工程、</w:t>
      </w:r>
      <w:r>
        <w:rPr>
          <w:rFonts w:hint="eastAsia" w:ascii="Times New Roman" w:hAnsi="Times New Roman" w:eastAsia="仿宋_GB2312" w:cs="Times New Roman"/>
          <w:snapToGrid/>
          <w:kern w:val="0"/>
          <w:sz w:val="32"/>
          <w:szCs w:val="32"/>
          <w:highlight w:val="none"/>
          <w:lang w:val="en-US" w:eastAsia="zh-CN"/>
        </w:rPr>
        <w:t>体育工程、教室和卫生间</w:t>
      </w:r>
      <w:r>
        <w:rPr>
          <w:rFonts w:hint="default" w:ascii="Times New Roman" w:hAnsi="Times New Roman" w:eastAsia="仿宋_GB2312" w:cs="Times New Roman"/>
          <w:snapToGrid/>
          <w:kern w:val="0"/>
          <w:sz w:val="32"/>
          <w:szCs w:val="32"/>
          <w:highlight w:val="none"/>
          <w:lang w:eastAsia="zh-CN"/>
        </w:rPr>
        <w:t>装修、</w:t>
      </w:r>
      <w:r>
        <w:rPr>
          <w:rFonts w:hint="eastAsia" w:ascii="Times New Roman" w:hAnsi="Times New Roman" w:eastAsia="仿宋_GB2312" w:cs="Times New Roman"/>
          <w:snapToGrid/>
          <w:kern w:val="0"/>
          <w:sz w:val="32"/>
          <w:szCs w:val="32"/>
          <w:highlight w:val="none"/>
          <w:lang w:val="en-US" w:eastAsia="zh-CN"/>
        </w:rPr>
        <w:t>铝合金门窗</w:t>
      </w:r>
      <w:r>
        <w:rPr>
          <w:rFonts w:hint="default" w:ascii="Times New Roman" w:hAnsi="Times New Roman" w:eastAsia="仿宋_GB2312" w:cs="Times New Roman"/>
          <w:snapToGrid/>
          <w:kern w:val="0"/>
          <w:sz w:val="32"/>
          <w:szCs w:val="32"/>
          <w:highlight w:val="none"/>
          <w:lang w:eastAsia="zh-CN"/>
        </w:rPr>
        <w:t>安装等。</w:t>
      </w:r>
    </w:p>
    <w:p w14:paraId="34AE950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val="en-US" w:eastAsia="zh-CN"/>
        </w:rPr>
        <w:t>2.</w:t>
      </w:r>
      <w:r>
        <w:rPr>
          <w:rFonts w:hint="default" w:ascii="Times New Roman" w:hAnsi="Times New Roman" w:eastAsia="仿宋_GB2312" w:cs="Times New Roman"/>
          <w:snapToGrid/>
          <w:kern w:val="0"/>
          <w:sz w:val="32"/>
          <w:szCs w:val="32"/>
          <w:highlight w:val="none"/>
          <w:lang w:eastAsia="zh-CN"/>
        </w:rPr>
        <w:t>智慧工地：本项目采用智慧工地一体化管理云平台管理，依托计算机信息、网络通讯、物联网、系统集成及云计算技术，通过数据采集、信息动态交互、智能分析，建立一套集成的项目建设综合管理系统。实现项目管理信息化、网络化、智能化、规范化，对建设工程的实施过程进行全方位的动态监控管理。</w:t>
      </w:r>
    </w:p>
    <w:p w14:paraId="1100AE4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val="en-US" w:eastAsia="zh-CN"/>
        </w:rPr>
      </w:pPr>
      <w:r>
        <w:rPr>
          <w:rFonts w:hint="default" w:ascii="Times New Roman" w:hAnsi="Times New Roman" w:eastAsia="仿宋_GB2312" w:cs="Times New Roman"/>
          <w:snapToGrid/>
          <w:kern w:val="0"/>
          <w:sz w:val="32"/>
          <w:szCs w:val="32"/>
          <w:highlight w:val="none"/>
          <w:lang w:val="en-US" w:eastAsia="zh-CN"/>
        </w:rPr>
        <w:t>3.</w:t>
      </w:r>
      <w:r>
        <w:rPr>
          <w:rFonts w:hint="default" w:ascii="Times New Roman" w:hAnsi="Times New Roman" w:eastAsia="仿宋_GB2312" w:cs="Times New Roman"/>
          <w:snapToGrid/>
          <w:kern w:val="0"/>
          <w:sz w:val="32"/>
          <w:szCs w:val="32"/>
          <w:highlight w:val="none"/>
          <w:lang w:eastAsia="zh-CN"/>
        </w:rPr>
        <w:t>绿色施工：项目采用</w:t>
      </w:r>
      <w:r>
        <w:rPr>
          <w:rFonts w:hint="default" w:ascii="Times New Roman" w:hAnsi="Times New Roman" w:eastAsia="仿宋_GB2312" w:cs="Times New Roman"/>
          <w:snapToGrid/>
          <w:kern w:val="0"/>
          <w:sz w:val="32"/>
          <w:szCs w:val="32"/>
          <w:highlight w:val="none"/>
          <w:lang w:val="en-US" w:eastAsia="zh-CN"/>
        </w:rPr>
        <w:t>围挡喷淋、雾炮机、扬尘噪音监测等技术降低污染；采用预制构件一体化管理及机器人施工（墙面</w:t>
      </w:r>
      <w:r>
        <w:rPr>
          <w:rFonts w:hint="eastAsia" w:ascii="Times New Roman" w:hAnsi="Times New Roman" w:eastAsia="仿宋_GB2312" w:cs="Times New Roman"/>
          <w:snapToGrid/>
          <w:kern w:val="0"/>
          <w:sz w:val="32"/>
          <w:szCs w:val="32"/>
          <w:highlight w:val="none"/>
          <w:lang w:val="en-US" w:eastAsia="zh-CN"/>
        </w:rPr>
        <w:t>找平、实测实量</w:t>
      </w:r>
      <w:r>
        <w:rPr>
          <w:rFonts w:hint="default" w:ascii="Times New Roman" w:hAnsi="Times New Roman" w:eastAsia="仿宋_GB2312" w:cs="Times New Roman"/>
          <w:snapToGrid/>
          <w:kern w:val="0"/>
          <w:sz w:val="32"/>
          <w:szCs w:val="32"/>
          <w:highlight w:val="none"/>
          <w:lang w:val="en-US" w:eastAsia="zh-CN"/>
        </w:rPr>
        <w:t>等），减少资源浪费，助力生态文明建设。</w:t>
      </w:r>
    </w:p>
    <w:p w14:paraId="6FADC48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val="en-US" w:eastAsia="zh-CN"/>
        </w:rPr>
        <w:t>4.</w:t>
      </w:r>
      <w:r>
        <w:rPr>
          <w:rFonts w:hint="default" w:ascii="Times New Roman" w:hAnsi="Times New Roman" w:eastAsia="仿宋_GB2312" w:cs="Times New Roman"/>
          <w:snapToGrid/>
          <w:kern w:val="0"/>
          <w:sz w:val="32"/>
          <w:szCs w:val="32"/>
          <w:highlight w:val="none"/>
          <w:lang w:eastAsia="zh-CN"/>
        </w:rPr>
        <w:t>新技术应用：项目在施工中应用住建部颁发的建筑业10项新技术中的</w:t>
      </w:r>
      <w:r>
        <w:rPr>
          <w:rFonts w:hint="eastAsia" w:ascii="Times New Roman" w:hAnsi="Times New Roman" w:eastAsia="仿宋_GB2312" w:cs="Times New Roman"/>
          <w:snapToGrid/>
          <w:kern w:val="0"/>
          <w:sz w:val="32"/>
          <w:szCs w:val="32"/>
          <w:highlight w:val="none"/>
          <w:lang w:val="en-US" w:eastAsia="zh-CN"/>
        </w:rPr>
        <w:t>10</w:t>
      </w:r>
      <w:r>
        <w:rPr>
          <w:rFonts w:hint="default" w:ascii="Times New Roman" w:hAnsi="Times New Roman" w:eastAsia="仿宋_GB2312" w:cs="Times New Roman"/>
          <w:snapToGrid/>
          <w:kern w:val="0"/>
          <w:sz w:val="32"/>
          <w:szCs w:val="32"/>
          <w:highlight w:val="none"/>
          <w:lang w:eastAsia="zh-CN"/>
        </w:rPr>
        <w:t>大项</w:t>
      </w:r>
      <w:r>
        <w:rPr>
          <w:rFonts w:hint="eastAsia" w:ascii="Times New Roman" w:hAnsi="Times New Roman" w:eastAsia="仿宋_GB2312" w:cs="Times New Roman"/>
          <w:snapToGrid/>
          <w:kern w:val="0"/>
          <w:sz w:val="32"/>
          <w:szCs w:val="32"/>
          <w:highlight w:val="none"/>
          <w:lang w:val="en-US" w:eastAsia="zh-CN"/>
        </w:rPr>
        <w:t>24</w:t>
      </w:r>
      <w:r>
        <w:rPr>
          <w:rFonts w:hint="default" w:ascii="Times New Roman" w:hAnsi="Times New Roman" w:eastAsia="仿宋_GB2312" w:cs="Times New Roman"/>
          <w:snapToGrid/>
          <w:kern w:val="0"/>
          <w:sz w:val="32"/>
          <w:szCs w:val="32"/>
          <w:highlight w:val="none"/>
          <w:lang w:eastAsia="zh-CN"/>
        </w:rPr>
        <w:t>小项，目前已</w:t>
      </w:r>
      <w:r>
        <w:rPr>
          <w:rFonts w:hint="eastAsia" w:ascii="Times New Roman" w:hAnsi="Times New Roman" w:eastAsia="仿宋_GB2312" w:cs="Times New Roman"/>
          <w:snapToGrid/>
          <w:kern w:val="0"/>
          <w:sz w:val="32"/>
          <w:szCs w:val="32"/>
          <w:highlight w:val="none"/>
          <w:lang w:val="en-US" w:eastAsia="zh-CN"/>
        </w:rPr>
        <w:t>全部运用到项目施工中</w:t>
      </w:r>
      <w:r>
        <w:rPr>
          <w:rFonts w:hint="default" w:ascii="Times New Roman" w:hAnsi="Times New Roman" w:eastAsia="仿宋_GB2312" w:cs="Times New Roman"/>
          <w:snapToGrid/>
          <w:kern w:val="0"/>
          <w:sz w:val="32"/>
          <w:szCs w:val="32"/>
          <w:highlight w:val="none"/>
          <w:lang w:eastAsia="zh-CN"/>
        </w:rPr>
        <w:t>，主要包括</w:t>
      </w:r>
      <w:r>
        <w:rPr>
          <w:rFonts w:hint="default" w:ascii="Times New Roman" w:hAnsi="Times New Roman" w:eastAsia="仿宋_GB2312" w:cs="Times New Roman"/>
          <w:snapToGrid/>
          <w:kern w:val="0"/>
          <w:sz w:val="32"/>
          <w:szCs w:val="32"/>
          <w:highlight w:val="none"/>
          <w:lang w:val="en-US" w:eastAsia="zh-CN"/>
        </w:rPr>
        <w:t>高强高性能混凝土</w:t>
      </w:r>
      <w:r>
        <w:rPr>
          <w:rFonts w:hint="default" w:ascii="Times New Roman" w:hAnsi="Times New Roman" w:eastAsia="仿宋_GB2312" w:cs="Times New Roman"/>
          <w:snapToGrid/>
          <w:kern w:val="0"/>
          <w:sz w:val="32"/>
          <w:szCs w:val="32"/>
          <w:highlight w:val="none"/>
          <w:lang w:eastAsia="zh-CN"/>
        </w:rPr>
        <w:t>技术、</w:t>
      </w:r>
      <w:r>
        <w:rPr>
          <w:rFonts w:hint="default" w:ascii="Times New Roman" w:hAnsi="Times New Roman" w:eastAsia="仿宋_GB2312" w:cs="Times New Roman"/>
          <w:snapToGrid/>
          <w:kern w:val="0"/>
          <w:sz w:val="32"/>
          <w:szCs w:val="32"/>
          <w:highlight w:val="none"/>
          <w:lang w:val="en-US" w:eastAsia="zh-CN"/>
        </w:rPr>
        <w:t>混凝土裂缝控制</w:t>
      </w:r>
      <w:r>
        <w:rPr>
          <w:rFonts w:hint="default" w:ascii="Times New Roman" w:hAnsi="Times New Roman" w:eastAsia="仿宋_GB2312" w:cs="Times New Roman"/>
          <w:snapToGrid/>
          <w:kern w:val="0"/>
          <w:sz w:val="32"/>
          <w:szCs w:val="32"/>
          <w:highlight w:val="none"/>
          <w:lang w:eastAsia="zh-CN"/>
        </w:rPr>
        <w:t>技术、</w:t>
      </w:r>
      <w:r>
        <w:rPr>
          <w:rFonts w:hint="default" w:ascii="Times New Roman" w:hAnsi="Times New Roman" w:eastAsia="仿宋_GB2312" w:cs="Times New Roman"/>
          <w:snapToGrid/>
          <w:kern w:val="0"/>
          <w:sz w:val="32"/>
          <w:szCs w:val="32"/>
          <w:highlight w:val="none"/>
          <w:lang w:val="en-US" w:eastAsia="zh-CN"/>
        </w:rPr>
        <w:t>高强钢筋直螺纹连接</w:t>
      </w:r>
      <w:r>
        <w:rPr>
          <w:rFonts w:hint="default" w:ascii="Times New Roman" w:hAnsi="Times New Roman" w:eastAsia="仿宋_GB2312" w:cs="Times New Roman"/>
          <w:snapToGrid/>
          <w:kern w:val="0"/>
          <w:sz w:val="32"/>
          <w:szCs w:val="32"/>
          <w:highlight w:val="none"/>
          <w:lang w:eastAsia="zh-CN"/>
        </w:rPr>
        <w:t>技术、</w:t>
      </w:r>
      <w:r>
        <w:rPr>
          <w:rFonts w:hint="default" w:ascii="Times New Roman" w:hAnsi="Times New Roman" w:eastAsia="仿宋_GB2312" w:cs="Times New Roman"/>
          <w:snapToGrid/>
          <w:kern w:val="0"/>
          <w:sz w:val="32"/>
          <w:szCs w:val="32"/>
          <w:highlight w:val="none"/>
          <w:lang w:val="en-US" w:eastAsia="zh-CN"/>
        </w:rPr>
        <w:t>组合铝合金模板施工</w:t>
      </w:r>
      <w:r>
        <w:rPr>
          <w:rFonts w:hint="default" w:ascii="Times New Roman" w:hAnsi="Times New Roman" w:eastAsia="仿宋_GB2312" w:cs="Times New Roman"/>
          <w:snapToGrid/>
          <w:kern w:val="0"/>
          <w:sz w:val="32"/>
          <w:szCs w:val="32"/>
          <w:highlight w:val="none"/>
          <w:lang w:eastAsia="zh-CN"/>
        </w:rPr>
        <w:t>技术、施工扬尘控制技术、</w:t>
      </w:r>
      <w:r>
        <w:rPr>
          <w:rFonts w:hint="default" w:ascii="Times New Roman" w:hAnsi="Times New Roman" w:eastAsia="仿宋_GB2312" w:cs="Times New Roman"/>
          <w:snapToGrid/>
          <w:kern w:val="0"/>
          <w:sz w:val="32"/>
          <w:szCs w:val="32"/>
          <w:highlight w:val="none"/>
          <w:lang w:val="en-US" w:eastAsia="zh-CN"/>
        </w:rPr>
        <w:t>成品支吊架应用技术</w:t>
      </w:r>
      <w:r>
        <w:rPr>
          <w:rFonts w:hint="default" w:ascii="Times New Roman" w:hAnsi="Times New Roman" w:eastAsia="仿宋_GB2312" w:cs="Times New Roman"/>
          <w:snapToGrid/>
          <w:kern w:val="0"/>
          <w:sz w:val="32"/>
          <w:szCs w:val="32"/>
          <w:highlight w:val="none"/>
          <w:lang w:eastAsia="zh-CN"/>
        </w:rPr>
        <w:t>、</w:t>
      </w:r>
      <w:r>
        <w:rPr>
          <w:rFonts w:hint="default" w:ascii="Times New Roman" w:hAnsi="Times New Roman" w:eastAsia="仿宋_GB2312" w:cs="Times New Roman"/>
          <w:snapToGrid/>
          <w:kern w:val="0"/>
          <w:sz w:val="32"/>
          <w:szCs w:val="32"/>
          <w:highlight w:val="none"/>
          <w:lang w:val="en-US" w:eastAsia="zh-CN"/>
        </w:rPr>
        <w:t>深基坑施工监测技术</w:t>
      </w:r>
      <w:r>
        <w:rPr>
          <w:rFonts w:hint="eastAsia" w:ascii="Times New Roman" w:hAnsi="Times New Roman" w:eastAsia="仿宋_GB2312" w:cs="Times New Roman"/>
          <w:snapToGrid/>
          <w:kern w:val="0"/>
          <w:sz w:val="32"/>
          <w:szCs w:val="32"/>
          <w:highlight w:val="none"/>
          <w:lang w:val="en-US" w:eastAsia="zh-CN"/>
        </w:rPr>
        <w:t>、BIM 全过程应用技术</w:t>
      </w:r>
      <w:r>
        <w:rPr>
          <w:rFonts w:hint="default" w:ascii="Times New Roman" w:hAnsi="Times New Roman" w:eastAsia="仿宋_GB2312" w:cs="Times New Roman"/>
          <w:snapToGrid/>
          <w:kern w:val="0"/>
          <w:sz w:val="32"/>
          <w:szCs w:val="32"/>
          <w:highlight w:val="none"/>
          <w:lang w:eastAsia="zh-CN"/>
        </w:rPr>
        <w:t>等。</w:t>
      </w:r>
    </w:p>
    <w:p w14:paraId="72A4DEE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snapToGrid/>
          <w:kern w:val="0"/>
          <w:sz w:val="32"/>
          <w:szCs w:val="32"/>
          <w:highlight w:val="none"/>
          <w:lang w:eastAsia="zh-CN"/>
        </w:rPr>
      </w:pPr>
      <w:r>
        <w:rPr>
          <w:rFonts w:hint="default" w:ascii="Times New Roman" w:hAnsi="Times New Roman" w:eastAsia="仿宋_GB2312" w:cs="Times New Roman"/>
          <w:snapToGrid/>
          <w:kern w:val="0"/>
          <w:sz w:val="32"/>
          <w:szCs w:val="32"/>
          <w:highlight w:val="none"/>
          <w:lang w:val="en-US" w:eastAsia="zh-CN"/>
        </w:rPr>
        <w:t>5.</w:t>
      </w:r>
      <w:r>
        <w:rPr>
          <w:rFonts w:hint="default" w:ascii="Times New Roman" w:hAnsi="Times New Roman" w:eastAsia="仿宋_GB2312" w:cs="Times New Roman"/>
          <w:snapToGrid/>
          <w:kern w:val="0"/>
          <w:sz w:val="32"/>
          <w:szCs w:val="32"/>
          <w:highlight w:val="none"/>
          <w:lang w:eastAsia="zh-CN"/>
        </w:rPr>
        <w:t>党建引领：项目党支部以“联优攻坚”为理念，以“‘石’干当先”为要求，紧扣“全专业标杆”核心。项目组建临时党支部，开展先锋品质保障四项行动；联动城建局及校方，凝聚各方合力，细化标准动作，提升党建质效，探索出一条“红色引擎驱动、多方协同共建”的高品质教育基建路径。</w:t>
      </w:r>
      <w:r>
        <w:rPr>
          <w:rFonts w:hint="default" w:ascii="Times New Roman" w:hAnsi="Times New Roman" w:eastAsia="仿宋_GB2312" w:cs="Times New Roman"/>
          <w:snapToGrid/>
          <w:kern w:val="0"/>
          <w:sz w:val="32"/>
          <w:szCs w:val="32"/>
          <w:highlight w:val="none"/>
          <w:lang w:eastAsia="zh-CN"/>
        </w:rPr>
        <w:br w:type="page"/>
      </w:r>
    </w:p>
    <w:p w14:paraId="65476563">
      <w:pPr>
        <w:keepNext w:val="0"/>
        <w:keepLines w:val="0"/>
        <w:pageBreakBefore w:val="0"/>
        <w:wordWrap/>
        <w:overflowPunct/>
        <w:topLinePunct w:val="0"/>
        <w:bidi w:val="0"/>
        <w:spacing w:line="560" w:lineRule="exact"/>
        <w:jc w:val="center"/>
        <w:rPr>
          <w:rFonts w:hint="default" w:ascii="Times New Roman" w:hAnsi="Times New Roman" w:eastAsia="方正小标宋简体" w:cs="Times New Roman"/>
          <w:bCs/>
          <w:sz w:val="44"/>
          <w:szCs w:val="44"/>
          <w:lang w:val="en-US" w:eastAsia="zh-CN"/>
        </w:rPr>
      </w:pPr>
      <w:r>
        <w:rPr>
          <w:rFonts w:hint="default" w:ascii="Times New Roman" w:hAnsi="Times New Roman" w:eastAsia="方正小标宋简体" w:cs="Times New Roman"/>
          <w:bCs/>
          <w:sz w:val="44"/>
          <w:szCs w:val="44"/>
          <w:lang w:val="en-US" w:eastAsia="zh-CN"/>
        </w:rPr>
        <w:t>东莞市石排高级中学项目会场</w:t>
      </w:r>
    </w:p>
    <w:p w14:paraId="279DFCF7">
      <w:pPr>
        <w:keepNext w:val="0"/>
        <w:keepLines w:val="0"/>
        <w:pageBreakBefore w:val="0"/>
        <w:wordWrap/>
        <w:overflowPunct/>
        <w:topLinePunct w:val="0"/>
        <w:bidi w:val="0"/>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val="en-US" w:eastAsia="zh-CN"/>
        </w:rPr>
        <w:t>现场观摩工程</w:t>
      </w:r>
      <w:r>
        <w:rPr>
          <w:rFonts w:hint="default" w:ascii="Times New Roman" w:hAnsi="Times New Roman" w:eastAsia="方正小标宋简体" w:cs="Times New Roman"/>
          <w:bCs/>
          <w:sz w:val="44"/>
          <w:szCs w:val="44"/>
        </w:rPr>
        <w:t>交通指引</w:t>
      </w:r>
    </w:p>
    <w:p w14:paraId="39EB1445">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default" w:ascii="Times New Roman" w:hAnsi="Times New Roman" w:eastAsia="仿宋_GB2312" w:cs="Times New Roman"/>
          <w:snapToGrid/>
          <w:kern w:val="0"/>
          <w:sz w:val="32"/>
          <w:szCs w:val="32"/>
          <w:highlight w:val="none"/>
          <w:lang w:val="en-US" w:eastAsia="zh-CN"/>
        </w:rPr>
      </w:pPr>
      <w:r>
        <w:rPr>
          <w:rFonts w:hint="default" w:ascii="Times New Roman" w:hAnsi="Times New Roman" w:eastAsia="仿宋_GB2312" w:cs="Times New Roman"/>
          <w:b/>
          <w:bCs/>
          <w:sz w:val="32"/>
          <w:szCs w:val="32"/>
          <w:lang w:val="en-US" w:eastAsia="zh-CN"/>
        </w:rPr>
        <w:t>工程地点：</w:t>
      </w:r>
      <w:r>
        <w:rPr>
          <w:rFonts w:hint="default" w:ascii="Times New Roman" w:hAnsi="Times New Roman" w:eastAsia="仿宋_GB2312" w:cs="Times New Roman"/>
          <w:snapToGrid/>
          <w:kern w:val="0"/>
          <w:sz w:val="32"/>
          <w:szCs w:val="32"/>
          <w:highlight w:val="none"/>
          <w:lang w:val="en-US" w:eastAsia="zh-CN"/>
        </w:rPr>
        <w:t>广东省东莞市</w:t>
      </w:r>
      <w:r>
        <w:rPr>
          <w:rFonts w:hint="eastAsia" w:ascii="Times New Roman" w:hAnsi="Times New Roman" w:eastAsia="仿宋_GB2312" w:cs="Times New Roman"/>
          <w:snapToGrid/>
          <w:kern w:val="0"/>
          <w:sz w:val="32"/>
          <w:szCs w:val="32"/>
          <w:highlight w:val="none"/>
          <w:lang w:val="en-US" w:eastAsia="zh-CN"/>
        </w:rPr>
        <w:t>石排镇翠湖一路001号</w:t>
      </w:r>
      <w:r>
        <w:rPr>
          <w:rFonts w:hint="default" w:ascii="Times New Roman" w:hAnsi="Times New Roman" w:eastAsia="仿宋_GB2312" w:cs="Times New Roman"/>
          <w:snapToGrid/>
          <w:kern w:val="0"/>
          <w:sz w:val="32"/>
          <w:szCs w:val="32"/>
          <w:highlight w:val="none"/>
          <w:lang w:val="en-US" w:eastAsia="zh-CN"/>
        </w:rPr>
        <w:t>。</w:t>
      </w:r>
    </w:p>
    <w:p w14:paraId="42BA4E01">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导航设置地址：</w:t>
      </w:r>
      <w:r>
        <w:rPr>
          <w:rFonts w:hint="default" w:ascii="Times New Roman" w:hAnsi="Times New Roman" w:eastAsia="仿宋_GB2312" w:cs="Times New Roman"/>
          <w:sz w:val="32"/>
          <w:szCs w:val="32"/>
          <w:lang w:val="en-US" w:eastAsia="zh-CN"/>
        </w:rPr>
        <w:t>中建五局东莞市石排高级中学项目</w:t>
      </w:r>
      <w:r>
        <w:rPr>
          <w:rFonts w:hint="eastAsia" w:ascii="Times New Roman" w:hAnsi="Times New Roman" w:eastAsia="仿宋_GB2312" w:cs="Times New Roman"/>
          <w:sz w:val="32"/>
          <w:szCs w:val="32"/>
          <w:lang w:val="en-US" w:eastAsia="zh-CN"/>
        </w:rPr>
        <w:t>。</w:t>
      </w:r>
    </w:p>
    <w:p w14:paraId="75452E04">
      <w:pPr>
        <w:pStyle w:val="7"/>
        <w:keepNext w:val="0"/>
        <w:keepLines w:val="0"/>
        <w:pageBreakBefore w:val="0"/>
        <w:widowControl w:val="0"/>
        <w:kinsoku/>
        <w:wordWrap/>
        <w:overflowPunct/>
        <w:topLinePunct w:val="0"/>
        <w:autoSpaceDE/>
        <w:autoSpaceDN/>
        <w:bidi w:val="0"/>
        <w:adjustRightInd/>
        <w:snapToGrid/>
        <w:spacing w:beforeAutospacing="0" w:after="0" w:line="240" w:lineRule="auto"/>
        <w:ind w:left="0" w:leftChars="0" w:firstLine="0" w:firstLineChars="0"/>
        <w:jc w:val="both"/>
        <w:textAlignment w:val="auto"/>
        <w:rPr>
          <w:rFonts w:hint="default" w:ascii="Times New Roman" w:hAnsi="Times New Roman" w:eastAsia="仿宋_GB2312" w:cs="Times New Roman"/>
        </w:rPr>
      </w:pPr>
      <w:r>
        <w:drawing>
          <wp:inline distT="0" distB="0" distL="114300" distR="114300">
            <wp:extent cx="5260975" cy="3136265"/>
            <wp:effectExtent l="0" t="0" r="1587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60975" cy="3136265"/>
                    </a:xfrm>
                    <a:prstGeom prst="rect">
                      <a:avLst/>
                    </a:prstGeom>
                    <a:noFill/>
                    <a:ln>
                      <a:noFill/>
                    </a:ln>
                  </pic:spPr>
                </pic:pic>
              </a:graphicData>
            </a:graphic>
          </wp:inline>
        </w:drawing>
      </w:r>
    </w:p>
    <w:p w14:paraId="68A16DD1">
      <w:pPr>
        <w:pStyle w:val="7"/>
        <w:keepNext w:val="0"/>
        <w:keepLines w:val="0"/>
        <w:pageBreakBefore w:val="0"/>
        <w:widowControl w:val="0"/>
        <w:kinsoku/>
        <w:wordWrap/>
        <w:overflowPunct/>
        <w:topLinePunct w:val="0"/>
        <w:autoSpaceDE/>
        <w:autoSpaceDN/>
        <w:bidi w:val="0"/>
        <w:adjustRightInd/>
        <w:snapToGrid/>
        <w:spacing w:beforeAutospacing="0" w:after="0" w:line="56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自驾路线：</w:t>
      </w:r>
      <w:r>
        <w:rPr>
          <w:rFonts w:hint="default" w:ascii="Times New Roman" w:hAnsi="Times New Roman" w:eastAsia="仿宋_GB2312" w:cs="Times New Roman"/>
          <w:snapToGrid/>
          <w:color w:val="000000"/>
          <w:kern w:val="0"/>
          <w:sz w:val="32"/>
          <w:szCs w:val="32"/>
          <w:highlight w:val="none"/>
          <w:lang w:val="en-US" w:eastAsia="zh-CN" w:bidi="ar-SA"/>
        </w:rPr>
        <w:t>经</w:t>
      </w:r>
      <w:r>
        <w:rPr>
          <w:rFonts w:hint="eastAsia" w:ascii="Times New Roman" w:hAnsi="Times New Roman" w:eastAsia="仿宋_GB2312" w:cs="Times New Roman"/>
          <w:snapToGrid/>
          <w:color w:val="000000"/>
          <w:kern w:val="0"/>
          <w:sz w:val="32"/>
          <w:szCs w:val="32"/>
          <w:highlight w:val="none"/>
          <w:lang w:val="en-US" w:eastAsia="zh-CN" w:bidi="ar-SA"/>
        </w:rPr>
        <w:t>东江大道南行沿石排公园北路行驶300米左拐至翠湖一路，直行300米到达项目1号大门</w:t>
      </w:r>
      <w:r>
        <w:rPr>
          <w:rFonts w:hint="default" w:ascii="Times New Roman" w:hAnsi="Times New Roman" w:eastAsia="仿宋_GB2312" w:cs="Times New Roman"/>
          <w:snapToGrid/>
          <w:color w:val="000000"/>
          <w:kern w:val="0"/>
          <w:sz w:val="32"/>
          <w:szCs w:val="32"/>
          <w:highlight w:val="none"/>
          <w:lang w:val="en-US" w:eastAsia="zh-CN" w:bidi="ar-SA"/>
        </w:rPr>
        <w:t>。</w:t>
      </w:r>
    </w:p>
    <w:p w14:paraId="555EA327">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textAlignment w:val="auto"/>
        <w:rPr>
          <w:rFonts w:hint="default" w:ascii="Times New Roman" w:hAnsi="Times New Roman" w:eastAsia="仿宋_GB2312" w:cs="Times New Roman"/>
          <w:color w:val="auto"/>
          <w:sz w:val="32"/>
          <w:szCs w:val="24"/>
          <w:lang w:val="en-US" w:eastAsia="zh-CN" w:bidi="ar-SA"/>
        </w:rPr>
      </w:pPr>
      <w:r>
        <w:rPr>
          <w:rFonts w:hint="eastAsia" w:ascii="Times New Roman" w:hAnsi="Times New Roman" w:eastAsia="仿宋_GB2312" w:cs="Times New Roman"/>
          <w:b/>
          <w:bCs/>
          <w:sz w:val="32"/>
          <w:szCs w:val="32"/>
          <w:lang w:val="en-US" w:eastAsia="zh-CN"/>
        </w:rPr>
        <w:t>公共交通路线：</w:t>
      </w:r>
      <w:r>
        <w:rPr>
          <w:rFonts w:hint="eastAsia" w:ascii="Times New Roman" w:hAnsi="Times New Roman" w:eastAsia="仿宋_GB2312" w:cs="Times New Roman"/>
          <w:snapToGrid/>
          <w:kern w:val="0"/>
          <w:sz w:val="32"/>
          <w:szCs w:val="32"/>
          <w:highlight w:val="none"/>
          <w:lang w:val="en-US" w:eastAsia="zh-CN"/>
        </w:rPr>
        <w:t>512路公共交通至石排滨江体育公园站，</w:t>
      </w:r>
      <w:r>
        <w:rPr>
          <w:rFonts w:hint="default" w:ascii="Times New Roman" w:hAnsi="Times New Roman" w:eastAsia="仿宋_GB2312" w:cs="Times New Roman"/>
          <w:snapToGrid/>
          <w:kern w:val="0"/>
          <w:sz w:val="32"/>
          <w:szCs w:val="32"/>
          <w:highlight w:val="none"/>
          <w:lang w:val="en-US" w:eastAsia="zh-CN"/>
        </w:rPr>
        <w:t>延规划三路步行200米到石排高级中学项目一号门</w:t>
      </w:r>
      <w:r>
        <w:rPr>
          <w:rFonts w:hint="eastAsia" w:ascii="Times New Roman" w:hAnsi="Times New Roman" w:eastAsia="仿宋_GB2312" w:cs="Times New Roman"/>
          <w:snapToGrid/>
          <w:kern w:val="0"/>
          <w:sz w:val="32"/>
          <w:szCs w:val="32"/>
          <w:highlight w:val="none"/>
          <w:lang w:val="en-US" w:eastAsia="zh-CN"/>
        </w:rPr>
        <w:t>。</w:t>
      </w:r>
      <w:bookmarkStart w:id="1" w:name="_GoBack"/>
      <w:bookmarkEnd w:id="1"/>
    </w:p>
    <w:p w14:paraId="0323E6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napToGrid/>
          <w:color w:val="000000"/>
          <w:kern w:val="0"/>
          <w:sz w:val="32"/>
          <w:szCs w:val="32"/>
          <w:highlight w:val="none"/>
          <w:lang w:val="en-US" w:eastAsia="zh-CN" w:bidi="ar-SA"/>
        </w:rPr>
      </w:pPr>
    </w:p>
    <w:sectPr>
      <w:headerReference r:id="rId7" w:type="default"/>
      <w:pgSz w:w="11906" w:h="16839"/>
      <w:pgMar w:top="1134" w:right="1473" w:bottom="1134" w:left="1588" w:header="0" w:footer="118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A1"/>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panose1 w:val="02010609030101010101"/>
    <w:charset w:val="86"/>
    <w:family w:val="auto"/>
    <w:pitch w:val="default"/>
    <w:sig w:usb0="00000001" w:usb1="080E0000" w:usb2="00000000" w:usb3="00000000" w:csb0="00040000" w:csb1="00000000"/>
  </w:font>
  <w:font w:name="Kartika">
    <w:panose1 w:val="02020503030404060203"/>
    <w:charset w:val="00"/>
    <w:family w:val="roman"/>
    <w:pitch w:val="default"/>
    <w:sig w:usb0="00800003"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E3B2">
    <w:pPr>
      <w:spacing w:line="234" w:lineRule="auto"/>
      <w:jc w:val="right"/>
      <w:rPr>
        <w:rFonts w:ascii="宋体" w:hAnsi="宋体" w:eastAsia="宋体" w:cs="宋体"/>
        <w:sz w:val="28"/>
        <w:szCs w:val="28"/>
      </w:rPr>
    </w:pPr>
    <w:r>
      <w:rPr>
        <w:rFonts w:ascii="宋体" w:hAnsi="宋体" w:eastAsia="宋体" w:cs="宋体"/>
        <w:spacing w:val="-12"/>
        <w:sz w:val="28"/>
        <w:szCs w:val="28"/>
      </w:rPr>
      <w:t>-</w:t>
    </w:r>
    <w:r>
      <w:rPr>
        <w:rFonts w:ascii="宋体" w:hAnsi="宋体" w:eastAsia="宋体" w:cs="宋体"/>
        <w:spacing w:val="16"/>
        <w:sz w:val="28"/>
        <w:szCs w:val="28"/>
      </w:rPr>
      <w:t xml:space="preserve"> </w:t>
    </w:r>
    <w:r>
      <w:rPr>
        <w:rFonts w:ascii="宋体" w:hAnsi="宋体" w:eastAsia="宋体" w:cs="宋体"/>
        <w:spacing w:val="-11"/>
        <w:sz w:val="28"/>
        <w:szCs w:val="28"/>
      </w:rPr>
      <w:t>5</w:t>
    </w:r>
    <w:r>
      <w:rPr>
        <w:rFonts w:ascii="宋体" w:hAnsi="宋体" w:eastAsia="宋体" w:cs="宋体"/>
        <w:spacing w:val="7"/>
        <w:sz w:val="28"/>
        <w:szCs w:val="28"/>
      </w:rPr>
      <w:t xml:space="preserve"> </w:t>
    </w:r>
    <w:r>
      <w:rPr>
        <w:rFonts w:ascii="宋体" w:hAnsi="宋体" w:eastAsia="宋体" w:cs="宋体"/>
        <w:spacing w:val="-1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FE58">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678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91E5277"/>
    <w:rsid w:val="0AFD705A"/>
    <w:rsid w:val="0CE628BA"/>
    <w:rsid w:val="0F212E80"/>
    <w:rsid w:val="1862112C"/>
    <w:rsid w:val="2C113B81"/>
    <w:rsid w:val="325A6A94"/>
    <w:rsid w:val="34660616"/>
    <w:rsid w:val="39EF5540"/>
    <w:rsid w:val="54D8508F"/>
    <w:rsid w:val="5C971E37"/>
    <w:rsid w:val="5FF74594"/>
    <w:rsid w:val="63981AF8"/>
    <w:rsid w:val="67354E3B"/>
    <w:rsid w:val="674C711D"/>
    <w:rsid w:val="6B3CEAB6"/>
    <w:rsid w:val="6BDD825F"/>
    <w:rsid w:val="6BFA9D5A"/>
    <w:rsid w:val="6E804202"/>
    <w:rsid w:val="6ECEDB80"/>
    <w:rsid w:val="71277F38"/>
    <w:rsid w:val="77FF1378"/>
    <w:rsid w:val="7DF59D9D"/>
    <w:rsid w:val="7FFB04C0"/>
    <w:rsid w:val="7FFF5B52"/>
    <w:rsid w:val="B3CFB119"/>
    <w:rsid w:val="D67DE7CA"/>
    <w:rsid w:val="DDFF45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lock Text"/>
    <w:basedOn w:val="1"/>
    <w:unhideWhenUsed/>
    <w:qFormat/>
    <w:uiPriority w:val="0"/>
    <w:pPr>
      <w:spacing w:after="120" w:afterLines="0" w:afterAutospacing="0"/>
      <w:ind w:left="1440" w:leftChars="700" w:rightChars="700"/>
    </w:pPr>
  </w:style>
  <w:style w:type="paragraph" w:styleId="3">
    <w:name w:val="Body Text"/>
    <w:basedOn w:val="1"/>
    <w:next w:val="1"/>
    <w:semiHidden/>
    <w:qFormat/>
    <w:uiPriority w:val="0"/>
    <w:rPr>
      <w:rFonts w:ascii="FangSong_GB2312" w:hAnsi="FangSong_GB2312" w:eastAsia="FangSong_GB2312" w:cs="FangSong_GB2312"/>
      <w:sz w:val="31"/>
      <w:szCs w:val="31"/>
      <w:lang w:val="en-US" w:eastAsia="en-US" w:bidi="ar-SA"/>
    </w:rPr>
  </w:style>
  <w:style w:type="paragraph" w:styleId="4">
    <w:name w:val="Body Text Indent"/>
    <w:basedOn w:val="1"/>
    <w:next w:val="1"/>
    <w:unhideWhenUsed/>
    <w:qFormat/>
    <w:uiPriority w:val="0"/>
    <w:pPr>
      <w:ind w:firstLine="555"/>
    </w:pPr>
    <w:rPr>
      <w:rFonts w:ascii="宋体" w:hAnsi="宋体" w:cs="Kartika"/>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3"/>
    <w:next w:val="8"/>
    <w:qFormat/>
    <w:uiPriority w:val="0"/>
    <w:pPr>
      <w:tabs>
        <w:tab w:val="left" w:pos="420"/>
      </w:tabs>
      <w:spacing w:after="120" w:line="360" w:lineRule="auto"/>
      <w:ind w:firstLine="420" w:firstLineChars="100"/>
    </w:pPr>
    <w:rPr>
      <w:sz w:val="21"/>
    </w:rPr>
  </w:style>
  <w:style w:type="paragraph" w:styleId="8">
    <w:name w:val="Body Text First Indent 2"/>
    <w:basedOn w:val="4"/>
    <w:next w:val="9"/>
    <w:qFormat/>
    <w:uiPriority w:val="0"/>
    <w:pPr>
      <w:widowControl w:val="0"/>
      <w:spacing w:before="100" w:beforeAutospacing="1" w:after="0" w:line="600" w:lineRule="exact"/>
      <w:ind w:left="420" w:leftChars="200" w:firstLine="420" w:firstLineChars="200"/>
      <w:jc w:val="both"/>
    </w:pPr>
    <w:rPr>
      <w:rFonts w:ascii="Calibri" w:hAnsi="Calibri" w:eastAsia="仿宋_GB2312" w:cs="Times New Roman"/>
      <w:kern w:val="2"/>
      <w:sz w:val="32"/>
      <w:szCs w:val="24"/>
      <w:lang w:val="en-US" w:eastAsia="zh-CN" w:bidi="ar-SA"/>
    </w:rPr>
  </w:style>
  <w:style w:type="paragraph" w:customStyle="1" w:styleId="9">
    <w:name w:val="正文格式"/>
    <w:basedOn w:val="1"/>
    <w:qFormat/>
    <w:uiPriority w:val="0"/>
    <w:pPr>
      <w:spacing w:line="240" w:lineRule="auto"/>
    </w:pPr>
    <w:rPr>
      <w:sz w:val="2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FangSong_GB2312" w:hAnsi="FangSong_GB2312" w:eastAsia="FangSong_GB2312" w:cs="FangSong_GB2312"/>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d156fa3d-2193-4739-8afd-0e67305ae8d7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6B1E278D</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d26fc69e-5973-43fe-927a-3ff4aa34e7a4}">
  <ds:schemaRefs/>
</ds:datastoreItem>
</file>

<file path=docProps/app.xml><?xml version="1.0" encoding="utf-8"?>
<Properties xmlns="http://schemas.openxmlformats.org/officeDocument/2006/extended-properties" xmlns:vt="http://schemas.openxmlformats.org/officeDocument/2006/docPropsVTypes">
  <Pages>10</Pages>
  <Words>2104</Words>
  <Characters>2258</Characters>
  <TotalTime>9</TotalTime>
  <ScaleCrop>false</ScaleCrop>
  <LinksUpToDate>false</LinksUpToDate>
  <CharactersWithSpaces>2265</CharactersWithSpaces>
  <Application>WPS Office_12.8.2.17863_F1E327BC-269C-435d-A152-05C5408002CA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2026-05-11T07:10:00Z</dcterms:created>
  <dc:creator>刘妍文</dc:creator>
  <cp:lastModifiedBy>刘启安</cp:lastModifiedBy>
  <cp:lastPrinted>2026-09-05T09:25:00Z</cp:lastPrinted>
  <dcterms:modified xsi:type="dcterms:W3CDTF">2026-09-07T11:47:04Z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2026-06-09T16:04:56Z</vt:filetime>
  </property>
  <property fmtid="{D5CDD505-2E9C-101B-9397-08002B2CF9AE}" pid="4" name="KSOTemplateDocerSaveRecord">
    <vt:lpwstr>eyJoZGlkIjoiNjg0ZGU3ZDcxMmQ2ZWUzODViZmY5OTVmMTJhMzMyYmEiLCJ1c2VySWQiOiI0MDc1MzAwNzcifQ==</vt:lpwstr>
  </property>
  <property fmtid="{D5CDD505-2E9C-101B-9397-08002B2CF9AE}" pid="5" name="KSOProductBuildVer">
    <vt:lpwstr>2052-12.8.2.17863</vt:lpwstr>
  </property>
  <property fmtid="{D5CDD505-2E9C-101B-9397-08002B2CF9AE}" pid="6" name="ICV">
    <vt:lpwstr>46C81AF1A7087EB88100996AF52F63C6_43</vt:lpwstr>
  </property>
</Properties>
</file>