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5"/>
        <w:tblW w:w="0" w:type="auto"/>
        <w:jc w:val="center"/>
        <w:tblBorders>
          <w:top w:val="none" w:color="auto" w:sz="0" w:space="0"/>
          <w:left w:val="none" w:color="auto" w:sz="0" w:space="0"/>
          <w:bottom w:val="thinThickMediumGap" w:color="FF0000" w:sz="1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1"/>
      </w:tblGrid>
      <w:tr w14:paraId="1B52973E">
        <w:tblPrEx>
          <w:tblBorders>
            <w:top w:val="none" w:color="auto" w:sz="0" w:space="0"/>
            <w:left w:val="none" w:color="auto" w:sz="0" w:space="0"/>
            <w:bottom w:val="thinThickMediumGap" w:color="FF0000"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9624" w:type="dxa"/>
          </w:tcPr>
          <w:p w14:paraId="3AF65F58">
            <w:pPr>
              <w:pStyle w:val="5"/>
              <w:numPr>
                <w:ilvl w:val="0"/>
                <w:numId w:val="0"/>
              </w:numPr>
              <w:autoSpaceDE w:val="0"/>
              <w:autoSpaceDN w:val="0"/>
              <w:snapToGrid w:val="0"/>
              <w:rPr>
                <w:rFonts w:hint="default" w:ascii="Times New Roman" w:hAnsi="Times New Roman" w:cs="Times New Roman"/>
                <w:b/>
                <w:bCs/>
                <w:color w:val="FF0000"/>
                <w:spacing w:val="60"/>
                <w:w w:val="90"/>
                <w:kern w:val="72"/>
                <w:sz w:val="72"/>
                <w:szCs w:val="72"/>
              </w:rPr>
            </w:pPr>
            <w:bookmarkStart w:id="0" w:name="xxqqWholeArea"/>
            <w:r>
              <w:rPr>
                <w:rFonts w:hint="default" w:ascii="Times New Roman" w:hAnsi="Times New Roman" w:eastAsia="方正小标宋简体" w:cs="Times New Roman"/>
                <w:b/>
                <w:color w:val="FF0000"/>
                <w:spacing w:val="60"/>
                <w:w w:val="90"/>
                <w:kern w:val="72"/>
                <w:sz w:val="72"/>
                <w:szCs w:val="72"/>
              </w:rPr>
              <w:t>东莞市住房和城乡建设局</w:t>
            </w:r>
          </w:p>
        </w:tc>
      </w:tr>
      <w:bookmarkEnd w:id="0"/>
    </w:tbl>
    <w:p w14:paraId="71C2F22E">
      <w:pPr>
        <w:keepNext w:val="0"/>
        <w:keepLines w:val="0"/>
        <w:pageBreakBefore w:val="0"/>
        <w:widowControl w:val="0"/>
        <w:kinsoku/>
        <w:wordWrap/>
        <w:overflowPunct/>
        <w:topLinePunct w:val="0"/>
        <w:autoSpaceDE/>
        <w:autoSpaceDN/>
        <w:bidi w:val="0"/>
        <w:adjustRightInd/>
        <w:snapToGrid/>
        <w:spacing w:line="400" w:lineRule="exact"/>
        <w:ind w:left="-960" w:leftChars="-300" w:right="0" w:rightChars="0" w:firstLine="640" w:firstLineChars="200"/>
        <w:jc w:val="both"/>
        <w:textAlignment w:val="auto"/>
        <w:rPr>
          <w:rFonts w:hint="default" w:ascii="Times New Roman" w:hAnsi="Times New Roman" w:eastAsia="仿宋_GB2312" w:cs="Times New Roman"/>
          <w:sz w:val="32"/>
          <w:szCs w:val="32"/>
        </w:rPr>
      </w:pPr>
    </w:p>
    <w:p w14:paraId="04B163AC">
      <w:pPr>
        <w:spacing w:line="640" w:lineRule="exact"/>
        <w:ind w:left="-960" w:leftChars="-300" w:right="-76" w:rightChars="-24" w:firstLine="640" w:firstLineChars="200"/>
        <w:jc w:val="righ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东</w:t>
      </w:r>
      <w:r>
        <w:rPr>
          <w:rFonts w:hint="default" w:ascii="Times New Roman" w:hAnsi="Times New Roman" w:eastAsia="仿宋_GB2312" w:cs="Times New Roman"/>
          <w:sz w:val="32"/>
          <w:szCs w:val="32"/>
          <w:lang w:eastAsia="zh-CN"/>
        </w:rPr>
        <w:t>建</w:t>
      </w:r>
      <w:r>
        <w:rPr>
          <w:rFonts w:hint="default" w:ascii="Times New Roman" w:hAnsi="Times New Roman" w:eastAsia="仿宋_GB2312" w:cs="Times New Roman"/>
          <w:sz w:val="32"/>
          <w:szCs w:val="32"/>
        </w:rPr>
        <w:t>函〔20</w:t>
      </w:r>
      <w:r>
        <w:rPr>
          <w:rFonts w:hint="default" w:ascii="Times New Roman" w:hAnsi="Times New Roman" w:eastAsia="仿宋_GB2312" w:cs="Times New Roman"/>
          <w:sz w:val="32"/>
          <w:szCs w:val="32"/>
          <w:lang w:val="en-US" w:eastAsia="zh-CN"/>
        </w:rPr>
        <w:t>2</w:t>
      </w:r>
      <w:r>
        <w:rPr>
          <w:rFonts w:hint="default" w:ascii="Times New Roman" w:hAnsi="Times New Roman" w:cs="Times New Roman"/>
          <w:sz w:val="32"/>
          <w:szCs w:val="32"/>
          <w:lang w:val="en-US" w:eastAsia="zh-CN"/>
        </w:rPr>
        <w:t>6</w:t>
      </w:r>
      <w:r>
        <w:rPr>
          <w:rFonts w:hint="default" w:ascii="Times New Roman" w:hAnsi="Times New Roman" w:eastAsia="仿宋_GB2312" w:cs="Times New Roman"/>
          <w:sz w:val="32"/>
          <w:szCs w:val="32"/>
        </w:rPr>
        <w:t>〕</w:t>
      </w:r>
      <w:r>
        <w:rPr>
          <w:rFonts w:hint="eastAsia" w:cs="Times New Roman"/>
          <w:sz w:val="32"/>
          <w:szCs w:val="32"/>
          <w:lang w:val="en-US" w:eastAsia="zh-CN"/>
        </w:rPr>
        <w:t>31</w:t>
      </w:r>
      <w:r>
        <w:rPr>
          <w:rFonts w:hint="default" w:ascii="Times New Roman" w:hAnsi="Times New Roman" w:eastAsia="仿宋_GB2312" w:cs="Times New Roman"/>
          <w:sz w:val="32"/>
          <w:szCs w:val="32"/>
        </w:rPr>
        <w:t>号</w:t>
      </w:r>
    </w:p>
    <w:p w14:paraId="4DB56F8B">
      <w:pPr>
        <w:pStyle w:val="16"/>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cs="Times New Roman"/>
        </w:rPr>
      </w:pPr>
    </w:p>
    <w:p w14:paraId="49F5E03F">
      <w:pPr>
        <w:keepNext w:val="0"/>
        <w:keepLines w:val="0"/>
        <w:pageBreakBefore w:val="0"/>
        <w:widowControl w:val="0"/>
        <w:kinsoku/>
        <w:wordWrap/>
        <w:overflowPunct/>
        <w:topLinePunct w:val="0"/>
        <w:autoSpaceDE/>
        <w:autoSpaceDN/>
        <w:bidi w:val="0"/>
        <w:adjustRightInd w:val="0"/>
        <w:snapToGrid w:val="0"/>
        <w:spacing w:line="600" w:lineRule="exact"/>
        <w:contextualSpacing/>
        <w:jc w:val="center"/>
        <w:textAlignment w:val="auto"/>
        <w:rPr>
          <w:rFonts w:hint="default" w:ascii="Times New Roman" w:hAnsi="Times New Roman" w:eastAsia="方正小标宋简体" w:cs="Times New Roman"/>
          <w:color w:val="auto"/>
          <w:sz w:val="44"/>
          <w:szCs w:val="44"/>
        </w:rPr>
      </w:pPr>
      <w:bookmarkStart w:id="1" w:name="OLE_LINK1"/>
      <w:r>
        <w:rPr>
          <w:rFonts w:hint="default" w:ascii="Times New Roman" w:hAnsi="Times New Roman" w:eastAsia="方正小标宋简体" w:cs="Times New Roman"/>
          <w:color w:val="auto"/>
          <w:sz w:val="44"/>
          <w:szCs w:val="44"/>
        </w:rPr>
        <w:t>关于对市人大代表</w:t>
      </w:r>
      <w:r>
        <w:rPr>
          <w:rFonts w:hint="default" w:ascii="Times New Roman" w:hAnsi="Times New Roman" w:eastAsia="方正小标宋简体" w:cs="Times New Roman"/>
          <w:color w:val="auto"/>
          <w:sz w:val="44"/>
          <w:szCs w:val="44"/>
          <w:lang w:eastAsia="zh-CN"/>
        </w:rPr>
        <w:t>黎小艳</w:t>
      </w:r>
      <w:r>
        <w:rPr>
          <w:rFonts w:hint="default" w:ascii="Times New Roman" w:hAnsi="Times New Roman" w:eastAsia="方正小标宋简体" w:cs="Times New Roman"/>
          <w:color w:val="auto"/>
          <w:sz w:val="44"/>
          <w:szCs w:val="44"/>
        </w:rPr>
        <w:t>提出的</w:t>
      </w:r>
    </w:p>
    <w:p w14:paraId="29092EDE">
      <w:pPr>
        <w:keepNext w:val="0"/>
        <w:keepLines w:val="0"/>
        <w:pageBreakBefore w:val="0"/>
        <w:widowControl w:val="0"/>
        <w:kinsoku/>
        <w:wordWrap/>
        <w:overflowPunct/>
        <w:topLinePunct w:val="0"/>
        <w:autoSpaceDE/>
        <w:autoSpaceDN/>
        <w:bidi w:val="0"/>
        <w:adjustRightInd w:val="0"/>
        <w:snapToGrid w:val="0"/>
        <w:spacing w:line="600" w:lineRule="exact"/>
        <w:contextualSpacing/>
        <w:jc w:val="both"/>
        <w:textAlignment w:val="auto"/>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z w:val="44"/>
          <w:szCs w:val="44"/>
        </w:rPr>
        <w:t>《关</w:t>
      </w:r>
      <w:r>
        <w:rPr>
          <w:rFonts w:hint="default" w:ascii="Times New Roman" w:hAnsi="Times New Roman" w:eastAsia="方正小标宋简体" w:cs="Times New Roman"/>
          <w:color w:val="auto"/>
          <w:sz w:val="44"/>
          <w:szCs w:val="44"/>
          <w:lang w:val="en-US" w:eastAsia="zh-CN"/>
        </w:rPr>
        <w:t>于老旧小区绿化养护问题的建议》</w:t>
      </w:r>
      <w:r>
        <w:rPr>
          <w:rFonts w:hint="default" w:ascii="Times New Roman" w:hAnsi="Times New Roman" w:eastAsia="方正小标宋简体" w:cs="Times New Roman"/>
          <w:color w:val="auto"/>
          <w:sz w:val="44"/>
          <w:szCs w:val="44"/>
        </w:rPr>
        <w:t>的答复</w:t>
      </w:r>
      <w:bookmarkEnd w:id="1"/>
    </w:p>
    <w:p w14:paraId="7882A17B">
      <w:pPr>
        <w:adjustRightInd w:val="0"/>
        <w:snapToGrid w:val="0"/>
        <w:spacing w:line="580" w:lineRule="exact"/>
        <w:contextualSpacing/>
        <w:rPr>
          <w:rFonts w:hint="default" w:ascii="Times New Roman" w:hAnsi="Times New Roman" w:eastAsia="仿宋_GB2312" w:cs="Times New Roman"/>
          <w:color w:val="auto"/>
          <w:sz w:val="32"/>
          <w:szCs w:val="32"/>
        </w:rPr>
      </w:pPr>
      <w:bookmarkStart w:id="2" w:name="_GoBack"/>
      <w:bookmarkEnd w:id="2"/>
    </w:p>
    <w:p w14:paraId="516EFAD3">
      <w:pPr>
        <w:keepNext w:val="0"/>
        <w:keepLines w:val="0"/>
        <w:pageBreakBefore w:val="0"/>
        <w:widowControl/>
        <w:kinsoku/>
        <w:wordWrap/>
        <w:overflowPunct/>
        <w:topLinePunct w:val="0"/>
        <w:autoSpaceDE/>
        <w:autoSpaceDN/>
        <w:bidi w:val="0"/>
        <w:adjustRightInd/>
        <w:snapToGrid/>
        <w:spacing w:line="580" w:lineRule="exact"/>
        <w:contextualSpacing w:val="0"/>
        <w:textAlignment w:val="auto"/>
        <w:rPr>
          <w:rFonts w:hint="default" w:ascii="Times New Roman" w:hAnsi="Times New Roman" w:eastAsia="仿宋_GB2312" w:cs="Times New Roman"/>
          <w:sz w:val="32"/>
          <w:szCs w:val="24"/>
        </w:rPr>
      </w:pPr>
      <w:r>
        <w:rPr>
          <w:rFonts w:hint="default" w:ascii="Times New Roman" w:hAnsi="Times New Roman" w:eastAsia="仿宋_GB2312" w:cs="Times New Roman"/>
          <w:sz w:val="32"/>
          <w:szCs w:val="24"/>
        </w:rPr>
        <w:t>尊敬的</w:t>
      </w:r>
      <w:r>
        <w:rPr>
          <w:rFonts w:hint="default" w:ascii="Times New Roman" w:hAnsi="Times New Roman" w:eastAsia="仿宋_GB2312" w:cs="Times New Roman"/>
          <w:sz w:val="32"/>
          <w:szCs w:val="24"/>
          <w:lang w:eastAsia="zh-CN"/>
        </w:rPr>
        <w:t>黎小艳</w:t>
      </w:r>
      <w:r>
        <w:rPr>
          <w:rFonts w:hint="default" w:ascii="Times New Roman" w:hAnsi="Times New Roman" w:eastAsia="仿宋_GB2312" w:cs="Times New Roman"/>
          <w:sz w:val="32"/>
          <w:szCs w:val="24"/>
        </w:rPr>
        <w:t>代表：</w:t>
      </w:r>
    </w:p>
    <w:p w14:paraId="0E5828C6">
      <w:pPr>
        <w:keepNext w:val="0"/>
        <w:keepLines w:val="0"/>
        <w:pageBreakBefore w:val="0"/>
        <w:widowControl/>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仿宋_GB2312" w:cs="Times New Roman"/>
          <w:sz w:val="32"/>
          <w:szCs w:val="24"/>
        </w:rPr>
      </w:pPr>
      <w:r>
        <w:rPr>
          <w:rFonts w:hint="default" w:ascii="Times New Roman" w:hAnsi="Times New Roman" w:eastAsia="仿宋_GB2312" w:cs="Times New Roman"/>
          <w:sz w:val="32"/>
          <w:szCs w:val="24"/>
        </w:rPr>
        <w:t>市人大常委会代表工委将您提出的《关</w:t>
      </w:r>
      <w:r>
        <w:rPr>
          <w:rFonts w:hint="default" w:ascii="Times New Roman" w:hAnsi="Times New Roman" w:eastAsia="仿宋_GB2312" w:cs="Times New Roman"/>
          <w:sz w:val="32"/>
          <w:szCs w:val="24"/>
          <w:lang w:val="en-US" w:eastAsia="zh-CN"/>
        </w:rPr>
        <w:t>于老旧小区绿化养护问题的建议</w:t>
      </w:r>
      <w:r>
        <w:rPr>
          <w:rFonts w:hint="default" w:ascii="Times New Roman" w:hAnsi="Times New Roman" w:eastAsia="仿宋_GB2312" w:cs="Times New Roman"/>
          <w:sz w:val="32"/>
          <w:szCs w:val="24"/>
        </w:rPr>
        <w:t>》转交我局办理。收到建议后，我局迅速进行研究处理，</w:t>
      </w:r>
      <w:r>
        <w:rPr>
          <w:rFonts w:hint="default" w:ascii="Times New Roman" w:hAnsi="Times New Roman" w:eastAsia="仿宋_GB2312" w:cs="Times New Roman"/>
          <w:sz w:val="32"/>
          <w:szCs w:val="24"/>
          <w:lang w:eastAsia="zh-CN"/>
        </w:rPr>
        <w:t>并综合各会办部门意见，</w:t>
      </w:r>
      <w:r>
        <w:rPr>
          <w:rFonts w:hint="default" w:ascii="Times New Roman" w:hAnsi="Times New Roman" w:eastAsia="仿宋_GB2312" w:cs="Times New Roman"/>
          <w:sz w:val="32"/>
          <w:szCs w:val="24"/>
        </w:rPr>
        <w:t>现就您提出的建议答复如下：</w:t>
      </w:r>
    </w:p>
    <w:p w14:paraId="6A9D04FC">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default" w:ascii="Times New Roman" w:hAnsi="Times New Roman" w:eastAsia="黑体" w:cs="Times New Roman"/>
          <w:color w:val="auto"/>
          <w:sz w:val="32"/>
          <w:szCs w:val="32"/>
        </w:rPr>
      </w:pPr>
      <w:r>
        <w:rPr>
          <w:rFonts w:hint="default" w:ascii="Times New Roman" w:hAnsi="Times New Roman" w:eastAsia="黑体" w:cs="Times New Roman"/>
          <w:color w:val="auto"/>
          <w:sz w:val="32"/>
          <w:szCs w:val="32"/>
        </w:rPr>
        <w:t>一、关于建议所涉事项的</w:t>
      </w:r>
      <w:r>
        <w:rPr>
          <w:rFonts w:hint="default" w:ascii="Times New Roman" w:hAnsi="Times New Roman" w:eastAsia="黑体" w:cs="Times New Roman"/>
          <w:color w:val="auto"/>
          <w:sz w:val="32"/>
          <w:szCs w:val="32"/>
          <w:lang w:eastAsia="zh-CN"/>
        </w:rPr>
        <w:t>落实情况</w:t>
      </w:r>
    </w:p>
    <w:p w14:paraId="71978D59">
      <w:pPr>
        <w:spacing w:line="580" w:lineRule="exact"/>
        <w:ind w:firstLine="640" w:firstLineChars="200"/>
        <w:rPr>
          <w:rFonts w:hint="eastAsia" w:ascii="楷体_GB2312" w:hAnsi="楷体_GB2312" w:eastAsia="楷体_GB2312" w:cs="楷体_GB2312"/>
          <w:b w:val="0"/>
          <w:bCs w:val="0"/>
          <w:sz w:val="32"/>
          <w:szCs w:val="24"/>
          <w:lang w:val="en-US" w:eastAsia="zh-CN"/>
        </w:rPr>
      </w:pPr>
      <w:r>
        <w:rPr>
          <w:rFonts w:hint="eastAsia" w:ascii="楷体_GB2312" w:hAnsi="楷体_GB2312" w:eastAsia="楷体_GB2312" w:cs="楷体_GB2312"/>
          <w:b w:val="0"/>
          <w:bCs w:val="0"/>
          <w:sz w:val="32"/>
          <w:szCs w:val="24"/>
          <w:lang w:eastAsia="zh-CN"/>
        </w:rPr>
        <w:t>（</w:t>
      </w:r>
      <w:r>
        <w:rPr>
          <w:rFonts w:hint="eastAsia" w:ascii="楷体_GB2312" w:hAnsi="楷体_GB2312" w:eastAsia="楷体_GB2312" w:cs="楷体_GB2312"/>
          <w:b w:val="0"/>
          <w:bCs w:val="0"/>
          <w:sz w:val="32"/>
          <w:szCs w:val="24"/>
          <w:lang w:val="en-US" w:eastAsia="zh-CN"/>
        </w:rPr>
        <w:t>一</w:t>
      </w:r>
      <w:r>
        <w:rPr>
          <w:rFonts w:hint="eastAsia" w:ascii="楷体_GB2312" w:hAnsi="楷体_GB2312" w:eastAsia="楷体_GB2312" w:cs="楷体_GB2312"/>
          <w:b w:val="0"/>
          <w:bCs w:val="0"/>
          <w:sz w:val="32"/>
          <w:szCs w:val="24"/>
          <w:lang w:eastAsia="zh-CN"/>
        </w:rPr>
        <w:t>）关于指导成立物业管理协会的</w:t>
      </w:r>
      <w:r>
        <w:rPr>
          <w:rFonts w:hint="eastAsia" w:ascii="楷体_GB2312" w:hAnsi="楷体_GB2312" w:eastAsia="楷体_GB2312" w:cs="楷体_GB2312"/>
          <w:b w:val="0"/>
          <w:bCs w:val="0"/>
          <w:sz w:val="32"/>
          <w:szCs w:val="24"/>
          <w:lang w:val="en-US" w:eastAsia="zh-CN"/>
        </w:rPr>
        <w:t>建议回复。</w:t>
      </w:r>
    </w:p>
    <w:p w14:paraId="4617E26E">
      <w:pPr>
        <w:keepNext w:val="0"/>
        <w:keepLines w:val="0"/>
        <w:pageBreakBefore w:val="0"/>
        <w:widowControl/>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sz w:val="32"/>
          <w:szCs w:val="24"/>
        </w:rPr>
        <w:t>东莞市物业管理行业协会</w:t>
      </w:r>
      <w:r>
        <w:rPr>
          <w:rFonts w:hint="default" w:ascii="Times New Roman" w:hAnsi="Times New Roman" w:cs="Times New Roman"/>
          <w:sz w:val="32"/>
          <w:szCs w:val="24"/>
          <w:lang w:eastAsia="zh-CN"/>
        </w:rPr>
        <w:t>已</w:t>
      </w:r>
      <w:r>
        <w:rPr>
          <w:rFonts w:hint="default" w:ascii="Times New Roman" w:hAnsi="Times New Roman" w:eastAsia="仿宋_GB2312" w:cs="Times New Roman"/>
          <w:sz w:val="32"/>
          <w:szCs w:val="24"/>
        </w:rPr>
        <w:t>于2003年3月正式登记</w:t>
      </w:r>
      <w:r>
        <w:rPr>
          <w:rFonts w:hint="default" w:ascii="Times New Roman" w:hAnsi="Times New Roman" w:cs="Times New Roman"/>
          <w:sz w:val="32"/>
          <w:szCs w:val="24"/>
          <w:lang w:eastAsia="zh-CN"/>
        </w:rPr>
        <w:t>成立</w:t>
      </w:r>
      <w:r>
        <w:rPr>
          <w:rFonts w:hint="default" w:ascii="Times New Roman" w:hAnsi="Times New Roman" w:eastAsia="仿宋_GB2312" w:cs="Times New Roman"/>
          <w:sz w:val="32"/>
          <w:szCs w:val="24"/>
        </w:rPr>
        <w:t>，协会成立以来，</w:t>
      </w:r>
      <w:r>
        <w:rPr>
          <w:rFonts w:hint="default" w:ascii="Times New Roman" w:hAnsi="Times New Roman" w:cs="Times New Roman"/>
          <w:sz w:val="32"/>
          <w:szCs w:val="24"/>
          <w:lang w:eastAsia="zh-CN"/>
        </w:rPr>
        <w:t>经过多年发展</w:t>
      </w:r>
      <w:r>
        <w:rPr>
          <w:rFonts w:hint="default" w:ascii="Times New Roman" w:hAnsi="Times New Roman" w:eastAsia="仿宋_GB2312" w:cs="Times New Roman"/>
          <w:sz w:val="32"/>
          <w:szCs w:val="24"/>
        </w:rPr>
        <w:t>。目前，</w:t>
      </w:r>
      <w:r>
        <w:rPr>
          <w:rFonts w:hint="default" w:ascii="Times New Roman" w:hAnsi="Times New Roman" w:cs="Times New Roman"/>
          <w:sz w:val="32"/>
          <w:szCs w:val="24"/>
          <w:lang w:eastAsia="zh-CN"/>
        </w:rPr>
        <w:t>协会</w:t>
      </w:r>
      <w:r>
        <w:rPr>
          <w:rFonts w:hint="default" w:ascii="Times New Roman" w:hAnsi="Times New Roman" w:eastAsia="仿宋_GB2312" w:cs="Times New Roman"/>
          <w:sz w:val="32"/>
          <w:szCs w:val="24"/>
        </w:rPr>
        <w:t>现有会员单位</w:t>
      </w:r>
      <w:r>
        <w:rPr>
          <w:rFonts w:hint="default" w:ascii="Times New Roman" w:hAnsi="Times New Roman" w:cs="Times New Roman"/>
          <w:sz w:val="32"/>
          <w:szCs w:val="24"/>
          <w:lang w:val="en-US" w:eastAsia="zh-CN"/>
        </w:rPr>
        <w:t>400余</w:t>
      </w:r>
      <w:r>
        <w:rPr>
          <w:rFonts w:hint="default" w:ascii="Times New Roman" w:hAnsi="Times New Roman" w:eastAsia="仿宋_GB2312" w:cs="Times New Roman"/>
          <w:sz w:val="32"/>
          <w:szCs w:val="24"/>
        </w:rPr>
        <w:t>家，物业管理项目2000</w:t>
      </w:r>
      <w:r>
        <w:rPr>
          <w:rFonts w:hint="default" w:ascii="Times New Roman" w:hAnsi="Times New Roman" w:cs="Times New Roman"/>
          <w:sz w:val="32"/>
          <w:szCs w:val="24"/>
          <w:lang w:eastAsia="zh-CN"/>
        </w:rPr>
        <w:t>余</w:t>
      </w:r>
      <w:r>
        <w:rPr>
          <w:rFonts w:hint="default" w:ascii="Times New Roman" w:hAnsi="Times New Roman" w:eastAsia="仿宋_GB2312" w:cs="Times New Roman"/>
          <w:sz w:val="32"/>
          <w:szCs w:val="24"/>
        </w:rPr>
        <w:t>个</w:t>
      </w:r>
      <w:r>
        <w:rPr>
          <w:rFonts w:hint="default" w:ascii="Times New Roman" w:hAnsi="Times New Roman" w:cs="Times New Roman"/>
          <w:sz w:val="32"/>
          <w:szCs w:val="24"/>
          <w:lang w:eastAsia="zh-CN"/>
        </w:rPr>
        <w:t>。20年余来，协会培训物业管理员约3000人，项目经理近1000人；同时协会每年还不定期组织多次免费的专题讲座、网络专题课堂等培训活动。2006年6月协会建立（副）会长走访机制、逐渐结合巡查工作开展，形成每年两次的巡查走访机制；2020年7月，协会建立会员单位年度积分暨优秀会员评选管理机制；2021年1月，成立首届</w:t>
      </w:r>
      <w:r>
        <w:rPr>
          <w:rFonts w:hint="default" w:ascii="Times New Roman" w:hAnsi="Times New Roman" w:cs="Times New Roman"/>
          <w:color w:val="auto"/>
          <w:sz w:val="32"/>
          <w:szCs w:val="32"/>
          <w:lang w:eastAsia="zh-CN"/>
        </w:rPr>
        <w:t>设施设备专业委员会；8月，协会成立自律委员会。通过培训巡查相结合的方式，切实发挥行业协会引领作用，提升行业自律，有力保证行业健康稳定发展。同时，为</w:t>
      </w:r>
      <w:r>
        <w:rPr>
          <w:rFonts w:hint="default" w:ascii="Times New Roman" w:hAnsi="Times New Roman" w:cs="Times New Roman"/>
          <w:sz w:val="32"/>
          <w:szCs w:val="32"/>
          <w:lang w:val="en-US" w:eastAsia="zh-CN"/>
        </w:rPr>
        <w:t>着眼长效治理，前置化解绿化养护各类实务难题，市城管局推动搭建了市园林绿化与生态景观行业协会专家组与市物业管理行业协会成员单位互动互通的沟通机制。老旧小区绿化养护工作推进过程中遇到各类疑难问题，市物业管理行业协会成员单位能直接对接园林专家实时咨询、双向互通，实现问题快速研判、高效处置，保障绿化养护工作有序落地。</w:t>
      </w:r>
    </w:p>
    <w:p w14:paraId="12286D0D">
      <w:pPr>
        <w:pStyle w:val="16"/>
        <w:adjustRightInd w:val="0"/>
        <w:snapToGrid w:val="0"/>
        <w:spacing w:line="580" w:lineRule="exact"/>
        <w:ind w:left="0" w:leftChars="0" w:firstLine="640" w:firstLineChars="200"/>
        <w:jc w:val="both"/>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b w:val="0"/>
          <w:bCs w:val="0"/>
          <w:color w:val="auto"/>
          <w:sz w:val="32"/>
          <w:szCs w:val="32"/>
          <w:lang w:eastAsia="zh-CN"/>
        </w:rPr>
        <w:t>（二）关于细化基层治理强化小区绿化监管的</w:t>
      </w:r>
      <w:r>
        <w:rPr>
          <w:rFonts w:hint="default" w:ascii="Times New Roman" w:hAnsi="Times New Roman" w:eastAsia="楷体_GB2312" w:cs="Times New Roman"/>
          <w:b w:val="0"/>
          <w:bCs w:val="0"/>
          <w:color w:val="auto"/>
          <w:sz w:val="32"/>
          <w:szCs w:val="32"/>
          <w:lang w:val="en-US" w:eastAsia="zh-CN"/>
        </w:rPr>
        <w:t>建议回复。</w:t>
      </w:r>
    </w:p>
    <w:p w14:paraId="2241C6D4">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为践行生态文明建设理念，紧紧围绕“精细化、品质化、常态化”，</w:t>
      </w:r>
      <w:r>
        <w:rPr>
          <w:rFonts w:hint="default" w:ascii="Times New Roman" w:hAnsi="Times New Roman" w:cs="Times New Roman"/>
          <w:sz w:val="32"/>
          <w:szCs w:val="32"/>
          <w:lang w:val="en-US" w:eastAsia="zh-CN"/>
        </w:rPr>
        <w:t>切实做好</w:t>
      </w:r>
      <w:r>
        <w:rPr>
          <w:rFonts w:hint="default" w:ascii="Times New Roman" w:hAnsi="Times New Roman" w:eastAsia="仿宋_GB2312" w:cs="Times New Roman"/>
          <w:sz w:val="32"/>
          <w:szCs w:val="32"/>
          <w:lang w:val="en-US" w:eastAsia="zh-CN"/>
        </w:rPr>
        <w:t>城市</w:t>
      </w:r>
      <w:r>
        <w:rPr>
          <w:rFonts w:hint="default" w:ascii="Times New Roman" w:hAnsi="Times New Roman" w:cs="Times New Roman"/>
          <w:sz w:val="32"/>
          <w:szCs w:val="32"/>
          <w:lang w:val="en-US" w:eastAsia="zh-CN"/>
        </w:rPr>
        <w:t>绿化养护</w:t>
      </w:r>
      <w:r>
        <w:rPr>
          <w:rFonts w:hint="default" w:ascii="Times New Roman" w:hAnsi="Times New Roman" w:eastAsia="仿宋_GB2312" w:cs="Times New Roman"/>
          <w:sz w:val="32"/>
          <w:szCs w:val="32"/>
          <w:lang w:val="en-US" w:eastAsia="zh-CN"/>
        </w:rPr>
        <w:t>管理</w:t>
      </w:r>
      <w:r>
        <w:rPr>
          <w:rFonts w:hint="default" w:ascii="Times New Roman" w:hAnsi="Times New Roman" w:cs="Times New Roman"/>
          <w:sz w:val="32"/>
          <w:szCs w:val="32"/>
          <w:lang w:val="en-US" w:eastAsia="zh-CN"/>
        </w:rPr>
        <w:t>、</w:t>
      </w:r>
      <w:r>
        <w:rPr>
          <w:rFonts w:hint="default" w:ascii="Times New Roman" w:hAnsi="Times New Roman" w:eastAsia="仿宋_GB2312" w:cs="Times New Roman"/>
          <w:sz w:val="32"/>
          <w:szCs w:val="32"/>
          <w:lang w:val="en-US" w:eastAsia="zh-CN"/>
        </w:rPr>
        <w:t>树木保护工作，进一步规范树木修剪工作，提升养护水平，有效维护城市园林绿化景观效果</w:t>
      </w:r>
      <w:r>
        <w:rPr>
          <w:rFonts w:hint="default" w:ascii="Times New Roman" w:hAnsi="Times New Roman" w:cs="Times New Roman"/>
          <w:sz w:val="32"/>
          <w:szCs w:val="32"/>
          <w:lang w:val="en-US" w:eastAsia="zh-CN"/>
        </w:rPr>
        <w:t>，市城管局已于2023年3月印发</w:t>
      </w:r>
      <w:r>
        <w:rPr>
          <w:rFonts w:hint="default" w:ascii="Times New Roman" w:hAnsi="Times New Roman" w:eastAsia="仿宋_GB2312" w:cs="Times New Roman"/>
          <w:sz w:val="32"/>
          <w:szCs w:val="32"/>
          <w:lang w:val="en-US" w:eastAsia="zh-CN"/>
        </w:rPr>
        <w:t>《东莞市城市树木修剪技术指引》</w:t>
      </w:r>
      <w:r>
        <w:rPr>
          <w:rFonts w:hint="default" w:ascii="Times New Roman" w:hAnsi="Times New Roman" w:cs="Times New Roman"/>
          <w:sz w:val="32"/>
          <w:szCs w:val="32"/>
          <w:lang w:val="en-US" w:eastAsia="zh-CN"/>
        </w:rPr>
        <w:t>和</w:t>
      </w:r>
      <w:r>
        <w:rPr>
          <w:rFonts w:hint="default" w:ascii="Times New Roman" w:hAnsi="Times New Roman" w:eastAsia="仿宋_GB2312" w:cs="Times New Roman"/>
          <w:sz w:val="32"/>
          <w:szCs w:val="32"/>
          <w:lang w:val="en-US" w:eastAsia="zh-CN"/>
        </w:rPr>
        <w:t>《东莞市城市树木修剪简章》</w:t>
      </w:r>
      <w:r>
        <w:rPr>
          <w:rFonts w:hint="default" w:ascii="Times New Roman" w:hAnsi="Times New Roman" w:cs="Times New Roman"/>
          <w:sz w:val="32"/>
          <w:szCs w:val="32"/>
          <w:lang w:val="en-US" w:eastAsia="zh-CN"/>
        </w:rPr>
        <w:t>到各镇街（园区）城管分局</w:t>
      </w:r>
      <w:r>
        <w:rPr>
          <w:rFonts w:hint="default" w:ascii="Times New Roman" w:hAnsi="Times New Roman" w:eastAsia="仿宋_GB2312" w:cs="Times New Roman"/>
          <w:sz w:val="32"/>
          <w:szCs w:val="32"/>
          <w:lang w:val="en-US" w:eastAsia="zh-CN"/>
        </w:rPr>
        <w:t>，</w:t>
      </w:r>
      <w:r>
        <w:rPr>
          <w:rFonts w:hint="default" w:ascii="Times New Roman" w:hAnsi="Times New Roman" w:cs="Times New Roman"/>
          <w:sz w:val="32"/>
          <w:szCs w:val="32"/>
          <w:lang w:val="en-US" w:eastAsia="zh-CN"/>
        </w:rPr>
        <w:t>各镇街（园区）均有</w:t>
      </w:r>
      <w:r>
        <w:rPr>
          <w:rFonts w:hint="default" w:ascii="Times New Roman" w:hAnsi="Times New Roman" w:eastAsia="仿宋_GB2312" w:cs="Times New Roman"/>
          <w:sz w:val="32"/>
          <w:szCs w:val="32"/>
          <w:lang w:val="en-US" w:eastAsia="zh-CN"/>
        </w:rPr>
        <w:t>结合自身情况参照实施。</w:t>
      </w:r>
      <w:r>
        <w:rPr>
          <w:rFonts w:hint="default" w:ascii="Times New Roman" w:hAnsi="Times New Roman" w:cs="Times New Roman"/>
          <w:sz w:val="32"/>
          <w:szCs w:val="32"/>
          <w:lang w:val="en-US" w:eastAsia="zh-CN"/>
        </w:rPr>
        <w:t>另外，结合我市近年来绿化养护、树木管理的情况，市城管局正在对上述指引进行进一步修订，预计近期将印发最新修订版，届时将更好指导各镇街（园区）开展老旧小区绿化养护工作。</w:t>
      </w:r>
    </w:p>
    <w:p w14:paraId="06DE70D7">
      <w:pPr>
        <w:pStyle w:val="16"/>
        <w:adjustRightInd w:val="0"/>
        <w:snapToGrid w:val="0"/>
        <w:spacing w:line="580" w:lineRule="exact"/>
        <w:ind w:left="0" w:leftChars="0" w:firstLine="640" w:firstLineChars="200"/>
        <w:jc w:val="both"/>
        <w:rPr>
          <w:rFonts w:hint="default" w:ascii="Times New Roman" w:hAnsi="Times New Roman" w:eastAsia="楷体_GB2312" w:cs="Times New Roman"/>
          <w:b w:val="0"/>
          <w:bCs w:val="0"/>
          <w:color w:val="auto"/>
          <w:sz w:val="32"/>
          <w:szCs w:val="32"/>
          <w:lang w:val="en-US" w:eastAsia="zh-CN"/>
        </w:rPr>
      </w:pPr>
      <w:r>
        <w:rPr>
          <w:rFonts w:hint="default" w:ascii="Times New Roman" w:hAnsi="Times New Roman" w:eastAsia="楷体_GB2312" w:cs="Times New Roman"/>
          <w:b w:val="0"/>
          <w:bCs w:val="0"/>
          <w:color w:val="auto"/>
          <w:sz w:val="32"/>
          <w:szCs w:val="32"/>
          <w:lang w:val="en-US" w:eastAsia="zh-CN"/>
        </w:rPr>
        <w:t>（三）关于绿化宣传的建议回复</w:t>
      </w:r>
    </w:p>
    <w:p w14:paraId="78B19A27">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cs="Times New Roman"/>
          <w:sz w:val="32"/>
          <w:szCs w:val="32"/>
          <w:lang w:val="en-US" w:eastAsia="zh-CN"/>
        </w:rPr>
      </w:pPr>
      <w:r>
        <w:rPr>
          <w:rFonts w:hint="default" w:ascii="Times New Roman" w:hAnsi="Times New Roman" w:cs="Times New Roman"/>
          <w:sz w:val="32"/>
          <w:szCs w:val="32"/>
          <w:lang w:val="en-US" w:eastAsia="zh-CN"/>
        </w:rPr>
        <w:t>为助力推动提升老旧小区绿化养护工作管理水平，强化提升绿化宣传效果，市城管局会同市园林绿化与生态景观行业协会，于2026年3月组织开展了关于雨季汛期树木安全修剪与精细化养护的专项培训指导，邀请市物业管理行业协会成员单位30余名人员参训。本次培训聚焦规范树木修剪作业、树木支撑安装拆除、险情应急处理等实操内容，针对性破解支撑拆除滞后引发的树木表皮撕裂、构件嵌入树干等危害树木生长健康等突出问题，切实夯实物业单位对老旧小区绿化管护的理论基础与实操水平。同时，此次培训向物业单位开展爱绿护绿理念的宣传，引导物业单位将爱绿护绿意识融入小区日常管理与服务全过程。推动物业常态化开展绿化养护宣传引导，广泛带动业主主动参与绿地管护与文明督导，凝聚共治共享合力。</w:t>
      </w:r>
    </w:p>
    <w:p w14:paraId="35EB19D4">
      <w:pPr>
        <w:keepNext w:val="0"/>
        <w:keepLines w:val="0"/>
        <w:pageBreakBefore w:val="0"/>
        <w:widowControl w:val="0"/>
        <w:numPr>
          <w:ilvl w:val="0"/>
          <w:numId w:val="2"/>
        </w:numPr>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楷体_GB2312" w:cs="Times New Roman"/>
          <w:b w:val="0"/>
          <w:bCs w:val="0"/>
          <w:color w:val="auto"/>
          <w:sz w:val="32"/>
          <w:szCs w:val="32"/>
          <w:lang w:val="en-US" w:eastAsia="zh-CN"/>
        </w:rPr>
      </w:pPr>
      <w:r>
        <w:rPr>
          <w:rFonts w:hint="default" w:ascii="Times New Roman" w:hAnsi="Times New Roman" w:eastAsia="楷体_GB2312" w:cs="Times New Roman"/>
          <w:b w:val="0"/>
          <w:bCs w:val="0"/>
          <w:color w:val="auto"/>
          <w:sz w:val="32"/>
          <w:szCs w:val="32"/>
          <w:lang w:val="en-US" w:eastAsia="zh-CN"/>
        </w:rPr>
        <w:t>关于支持成立业主委员会的建议回复</w:t>
      </w:r>
    </w:p>
    <w:p w14:paraId="31A3AA98">
      <w:pPr>
        <w:pStyle w:val="16"/>
        <w:numPr>
          <w:ilvl w:val="0"/>
          <w:numId w:val="0"/>
        </w:numPr>
        <w:spacing w:line="580" w:lineRule="exact"/>
        <w:jc w:val="both"/>
        <w:rPr>
          <w:rFonts w:hint="default" w:ascii="Times New Roman" w:hAnsi="Times New Roman" w:cs="Times New Roman"/>
          <w:lang w:val="en-US" w:eastAsia="zh-CN"/>
        </w:rPr>
      </w:pPr>
      <w:r>
        <w:rPr>
          <w:rFonts w:hint="default" w:ascii="Times New Roman" w:hAnsi="Times New Roman" w:cs="Times New Roman"/>
          <w:lang w:val="en-US" w:eastAsia="zh-CN"/>
        </w:rPr>
        <w:t xml:space="preserve">   </w:t>
      </w:r>
      <w:r>
        <w:rPr>
          <w:rFonts w:hint="eastAsia" w:cs="Times New Roman"/>
          <w:lang w:val="en-US" w:eastAsia="zh-CN"/>
        </w:rPr>
        <w:t xml:space="preserve"> </w:t>
      </w:r>
      <w:r>
        <w:rPr>
          <w:rFonts w:hint="default" w:ascii="Times New Roman" w:hAnsi="Times New Roman" w:cs="Times New Roman"/>
          <w:b w:val="0"/>
          <w:bCs w:val="0"/>
          <w:lang w:val="en-US" w:eastAsia="zh-CN"/>
        </w:rPr>
        <w:t>我</w:t>
      </w:r>
      <w:r>
        <w:rPr>
          <w:rFonts w:hint="default" w:ascii="Times New Roman" w:hAnsi="Times New Roman" w:eastAsia="仿宋_GB2312" w:cs="Times New Roman"/>
          <w:b w:val="0"/>
          <w:bCs w:val="0"/>
          <w:kern w:val="2"/>
          <w:sz w:val="32"/>
          <w:szCs w:val="32"/>
          <w:lang w:val="en-US" w:eastAsia="zh-CN" w:bidi="ar-SA"/>
        </w:rPr>
        <w:t>局已</w:t>
      </w:r>
      <w:r>
        <w:rPr>
          <w:rFonts w:hint="default" w:ascii="Times New Roman" w:hAnsi="Times New Roman" w:cs="Times New Roman"/>
          <w:b w:val="0"/>
          <w:bCs w:val="0"/>
          <w:kern w:val="2"/>
          <w:sz w:val="32"/>
          <w:szCs w:val="32"/>
          <w:lang w:val="en-US" w:eastAsia="zh-CN" w:bidi="ar-SA"/>
        </w:rPr>
        <w:t>于2026年1月全民修订并印发《东莞市业主大会和业主委员会成立若干规定》，文件通过细化业主大会筹备组成立程序、规范业主大会会议程序、完善投票表决机制等规定，进一步推动细化完善业主大会和业主委员会成立和换届制度，切实增强成立程序可操作性和透明度，保障业主参与权，确保成立流程的公正规范。</w:t>
      </w:r>
    </w:p>
    <w:p w14:paraId="26BBAF19">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黑体" w:cs="Times New Roman"/>
          <w:color w:val="auto"/>
          <w:sz w:val="32"/>
          <w:szCs w:val="32"/>
          <w:lang w:eastAsia="zh-CN"/>
        </w:rPr>
      </w:pPr>
      <w:r>
        <w:rPr>
          <w:rFonts w:hint="default" w:ascii="Times New Roman" w:hAnsi="Times New Roman" w:eastAsia="黑体" w:cs="Times New Roman"/>
          <w:color w:val="auto"/>
          <w:sz w:val="32"/>
          <w:szCs w:val="32"/>
          <w:lang w:eastAsia="zh-CN"/>
        </w:rPr>
        <w:t>二、下一步计划</w:t>
      </w:r>
    </w:p>
    <w:p w14:paraId="39F2B0CD">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color w:val="auto"/>
          <w:szCs w:val="32"/>
          <w:lang w:eastAsia="zh-CN"/>
        </w:rPr>
      </w:pPr>
      <w:r>
        <w:rPr>
          <w:rFonts w:hint="default" w:ascii="Times New Roman" w:hAnsi="Times New Roman" w:cs="Times New Roman"/>
          <w:color w:val="auto"/>
          <w:sz w:val="32"/>
          <w:szCs w:val="32"/>
          <w:lang w:eastAsia="zh-CN"/>
        </w:rPr>
        <w:t>下一步，</w:t>
      </w:r>
      <w:r>
        <w:rPr>
          <w:rFonts w:hint="default" w:ascii="Times New Roman" w:hAnsi="Times New Roman" w:cs="Times New Roman"/>
          <w:color w:val="auto"/>
          <w:sz w:val="32"/>
          <w:szCs w:val="32"/>
          <w:lang w:val="en-US" w:eastAsia="zh-CN"/>
        </w:rPr>
        <w:t>我局将配合市城管局，结合您的建议，立足部门职责，扎实推进各项工作，推动我市老旧小区绿化工作落地落实</w:t>
      </w:r>
      <w:r>
        <w:rPr>
          <w:rFonts w:hint="default" w:ascii="Times New Roman" w:hAnsi="Times New Roman" w:cs="Times New Roman"/>
          <w:color w:val="auto"/>
          <w:szCs w:val="32"/>
          <w:lang w:eastAsia="zh-CN"/>
        </w:rPr>
        <w:t>。</w:t>
      </w:r>
    </w:p>
    <w:p w14:paraId="4B5162D4">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b w:val="0"/>
          <w:bCs w:val="0"/>
          <w:color w:val="auto"/>
          <w:sz w:val="32"/>
          <w:szCs w:val="32"/>
          <w:lang w:val="en-US" w:eastAsia="zh-CN"/>
        </w:rPr>
        <w:t>（一）</w:t>
      </w:r>
      <w:r>
        <w:rPr>
          <w:rFonts w:hint="eastAsia" w:ascii="楷体_GB2312" w:hAnsi="楷体_GB2312" w:eastAsia="楷体_GB2312" w:cs="楷体_GB2312"/>
          <w:color w:val="auto"/>
          <w:sz w:val="32"/>
          <w:szCs w:val="32"/>
          <w:lang w:val="en-US" w:eastAsia="zh-CN"/>
        </w:rPr>
        <w:t>督促物业行业协会积极发挥自律作用，做好行业指导管理。</w:t>
      </w:r>
    </w:p>
    <w:p w14:paraId="5399AD17">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color w:val="auto"/>
          <w:sz w:val="32"/>
          <w:szCs w:val="32"/>
          <w:lang w:val="en-US" w:eastAsia="zh-CN"/>
        </w:rPr>
      </w:pPr>
      <w:r>
        <w:rPr>
          <w:rFonts w:hint="default" w:ascii="Times New Roman" w:hAnsi="Times New Roman" w:cs="Times New Roman"/>
          <w:color w:val="auto"/>
          <w:sz w:val="32"/>
          <w:szCs w:val="32"/>
          <w:lang w:val="en-US" w:eastAsia="zh-CN"/>
        </w:rPr>
        <w:t>强化对于会员单位的日常监督与考评，持续优化“年度积分暨优秀会员评选”机制，将老旧小区绿化养护成效、树木规范修剪执行情况纳入核心评分指标。深化与市园林绿化与生态景观行业协会的战略协作，常态化开展“送教上门”与“专家会诊”活动，针对病虫害防治、古树名木保护等难点问题提供技术支撑。同时，依托设施设备专委会与自律委员会，加大对物业服务企业的警示约谈力度，对绿化养护不到位、违规修剪等问题实行信用惩戒，倒逼企业提升服务水平，营造诚信守法的行业氛围。</w:t>
      </w:r>
    </w:p>
    <w:p w14:paraId="3195BB54">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（二）抓好新修订技术指引的落地见效，提升基层绿化管护专业化水平。</w:t>
      </w:r>
    </w:p>
    <w:p w14:paraId="3F8B260D">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color w:val="auto"/>
          <w:sz w:val="32"/>
          <w:szCs w:val="32"/>
          <w:lang w:val="en-US" w:eastAsia="zh-CN"/>
        </w:rPr>
      </w:pPr>
      <w:r>
        <w:rPr>
          <w:rFonts w:hint="default" w:ascii="Times New Roman" w:hAnsi="Times New Roman" w:cs="Times New Roman"/>
          <w:color w:val="auto"/>
          <w:sz w:val="32"/>
          <w:szCs w:val="32"/>
          <w:lang w:val="en-US" w:eastAsia="zh-CN"/>
        </w:rPr>
        <w:t>待新版《东莞市城市树木修剪技术指引》印发后，配合市城管局迅速组织各镇街（园区）城管分局及物业服务企业开展宣贯培训，确保一线作业人员看得懂、学得会、用得上。建立常态化巡查抽检机制，重点加强对老旧小区树木修剪现场的指导和监督，坚决遏制“过度修剪”和“野蛮修剪”现象。结合雨季汛期等特殊节点，提前发布绿化养护工作提示，推广科学养护工艺，切实提升全市园林绿化景观品质和抗风险能力。</w:t>
      </w:r>
    </w:p>
    <w:p w14:paraId="64FE4B56">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（三）深化爱绿护绿宣传引导，构建共建共治共享的小区治理格局。</w:t>
      </w:r>
    </w:p>
    <w:p w14:paraId="7B70332E">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cs="Times New Roman"/>
          <w:color w:val="auto"/>
          <w:sz w:val="32"/>
          <w:szCs w:val="32"/>
          <w:lang w:val="en-US" w:eastAsia="zh-CN"/>
        </w:rPr>
      </w:pPr>
      <w:r>
        <w:rPr>
          <w:rFonts w:hint="default" w:ascii="Times New Roman" w:hAnsi="Times New Roman" w:cs="Times New Roman"/>
          <w:color w:val="auto"/>
          <w:sz w:val="32"/>
          <w:szCs w:val="32"/>
          <w:lang w:val="en-US" w:eastAsia="zh-CN"/>
        </w:rPr>
        <w:t>持续开展园林绿化保护宣传活动，指导物业服务企业利用宣传栏、业主微信群等载体，普及绿化法律法规和科学养护知识。鼓励物业组织开展“绿化认养”等社区活动，增强业主的参与感与获得感。畅通业主监督反馈渠道，引导业主主动参与到小区绿化管理的监督中来，推动形成“物业尽责、业主参与、社会支持”的良好局面。</w:t>
      </w:r>
    </w:p>
    <w:p w14:paraId="1BF317D9">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eastAsia" w:ascii="楷体_GB2312" w:hAnsi="楷体_GB2312" w:eastAsia="楷体_GB2312" w:cs="楷体_GB2312"/>
          <w:color w:val="auto"/>
          <w:sz w:val="32"/>
          <w:szCs w:val="32"/>
          <w:lang w:val="en-US" w:eastAsia="zh-CN"/>
        </w:rPr>
      </w:pPr>
      <w:r>
        <w:rPr>
          <w:rFonts w:hint="eastAsia" w:ascii="楷体_GB2312" w:hAnsi="楷体_GB2312" w:eastAsia="楷体_GB2312" w:cs="楷体_GB2312"/>
          <w:color w:val="auto"/>
          <w:sz w:val="32"/>
          <w:szCs w:val="32"/>
          <w:lang w:val="en-US" w:eastAsia="zh-CN"/>
        </w:rPr>
        <w:t>（四）持续推进业主委员会建设，夯实小区治理的群众基础。</w:t>
      </w:r>
    </w:p>
    <w:p w14:paraId="7878F386">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lang w:val="en-US" w:eastAsia="zh-CN"/>
        </w:rPr>
      </w:pPr>
      <w:r>
        <w:rPr>
          <w:rFonts w:hint="default" w:ascii="Times New Roman" w:hAnsi="Times New Roman" w:cs="Times New Roman"/>
          <w:color w:val="auto"/>
          <w:sz w:val="32"/>
          <w:szCs w:val="32"/>
          <w:lang w:val="en-US" w:eastAsia="zh-CN"/>
        </w:rPr>
        <w:t>深入贯彻落实新修订的《东莞市业主大会和业主委员会成立若干规定》，指导镇街（园区）房管部门靠前服务，积极推动符合条件但尚未成立业委会的老旧小区尽快组建自治组织。加强对业委会成员的法律法规和业务培训，引导其依法履职，发挥其在绿化养护监督、维修资金使用等方面的积极作用，切实维护广大业主的合法权益，为老旧小区绿化长效管理提供坚实的制度保障。</w:t>
      </w:r>
      <w:r>
        <w:rPr>
          <w:rFonts w:hint="eastAsia" w:cs="Times New Roman"/>
          <w:color w:val="auto"/>
          <w:szCs w:val="32"/>
          <w:lang w:val="en-US" w:eastAsia="zh-CN"/>
        </w:rPr>
        <w:t xml:space="preserve">                                                                                                                                                                                                                                                                                                                                                                       </w:t>
      </w:r>
    </w:p>
    <w:p w14:paraId="49FA467C">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以上是我局对《关</w:t>
      </w:r>
      <w:r>
        <w:rPr>
          <w:rFonts w:hint="default" w:ascii="Times New Roman" w:hAnsi="Times New Roman" w:eastAsia="仿宋_GB2312" w:cs="Times New Roman"/>
          <w:color w:val="auto"/>
          <w:sz w:val="32"/>
          <w:szCs w:val="32"/>
          <w:lang w:val="en-US" w:eastAsia="zh-CN"/>
        </w:rPr>
        <w:t>于老旧小区绿化养护问题的建议</w:t>
      </w:r>
      <w:r>
        <w:rPr>
          <w:rFonts w:hint="default" w:ascii="Times New Roman" w:hAnsi="Times New Roman" w:eastAsia="仿宋_GB2312" w:cs="Times New Roman"/>
          <w:color w:val="auto"/>
          <w:sz w:val="32"/>
          <w:szCs w:val="32"/>
        </w:rPr>
        <w:t>》的办理情况。衷心感谢您对我局工作的监督支持和帮助！如仍有疑问，可在收到函件后与我局</w:t>
      </w:r>
      <w:r>
        <w:rPr>
          <w:rFonts w:hint="default" w:ascii="Times New Roman" w:hAnsi="Times New Roman" w:cs="Times New Roman"/>
          <w:color w:val="auto"/>
          <w:sz w:val="32"/>
          <w:szCs w:val="32"/>
          <w:lang w:val="en-US" w:eastAsia="zh-CN"/>
        </w:rPr>
        <w:t>物租科廖思航</w:t>
      </w:r>
      <w:r>
        <w:rPr>
          <w:rFonts w:hint="default" w:ascii="Times New Roman" w:hAnsi="Times New Roman" w:eastAsia="仿宋_GB2312" w:cs="Times New Roman"/>
          <w:color w:val="auto"/>
          <w:sz w:val="32"/>
          <w:szCs w:val="32"/>
        </w:rPr>
        <w:t>同志联系，电话：</w:t>
      </w:r>
      <w:r>
        <w:rPr>
          <w:rFonts w:hint="default" w:ascii="Times New Roman" w:hAnsi="Times New Roman" w:cs="Times New Roman"/>
          <w:color w:val="auto"/>
          <w:sz w:val="32"/>
          <w:szCs w:val="32"/>
          <w:lang w:val="en-US" w:eastAsia="zh-CN"/>
        </w:rPr>
        <w:t>26987681</w:t>
      </w:r>
      <w:r>
        <w:rPr>
          <w:rFonts w:hint="default" w:ascii="Times New Roman" w:hAnsi="Times New Roman" w:eastAsia="仿宋_GB2312" w:cs="Times New Roman"/>
          <w:color w:val="auto"/>
          <w:sz w:val="32"/>
          <w:szCs w:val="32"/>
        </w:rPr>
        <w:t>。</w:t>
      </w:r>
    </w:p>
    <w:p w14:paraId="225BE2EA">
      <w:pPr>
        <w:pStyle w:val="16"/>
        <w:keepNext w:val="0"/>
        <w:keepLines w:val="0"/>
        <w:pageBreakBefore w:val="0"/>
        <w:widowControl w:val="0"/>
        <w:kinsoku/>
        <w:wordWrap/>
        <w:overflowPunct/>
        <w:topLinePunct w:val="0"/>
        <w:autoSpaceDE/>
        <w:autoSpaceDN/>
        <w:bidi w:val="0"/>
        <w:adjustRightInd w:val="0"/>
        <w:snapToGrid w:val="0"/>
        <w:spacing w:line="580" w:lineRule="exact"/>
        <w:jc w:val="both"/>
        <w:textAlignment w:val="auto"/>
        <w:rPr>
          <w:rFonts w:hint="default" w:ascii="Times New Roman" w:hAnsi="Times New Roman" w:cs="Times New Roman"/>
          <w:color w:val="auto"/>
        </w:rPr>
      </w:pPr>
    </w:p>
    <w:p w14:paraId="507FD652">
      <w:pPr>
        <w:pStyle w:val="16"/>
        <w:keepNext w:val="0"/>
        <w:keepLines w:val="0"/>
        <w:pageBreakBefore w:val="0"/>
        <w:widowControl w:val="0"/>
        <w:kinsoku/>
        <w:wordWrap/>
        <w:overflowPunct/>
        <w:topLinePunct w:val="0"/>
        <w:autoSpaceDE/>
        <w:autoSpaceDN/>
        <w:bidi w:val="0"/>
        <w:adjustRightInd w:val="0"/>
        <w:snapToGrid w:val="0"/>
        <w:spacing w:line="580" w:lineRule="exact"/>
        <w:jc w:val="both"/>
        <w:textAlignment w:val="auto"/>
        <w:rPr>
          <w:rFonts w:hint="default" w:ascii="Times New Roman" w:hAnsi="Times New Roman" w:cs="Times New Roman"/>
          <w:color w:val="auto"/>
        </w:rPr>
      </w:pPr>
    </w:p>
    <w:p w14:paraId="2DA59611">
      <w:pPr>
        <w:adjustRightInd w:val="0"/>
        <w:snapToGrid w:val="0"/>
        <w:spacing w:line="580" w:lineRule="exact"/>
        <w:rPr>
          <w:rFonts w:hint="default" w:ascii="Times New Roman" w:hAnsi="Times New Roman" w:cs="Times New Roman"/>
          <w:color w:val="auto"/>
        </w:rPr>
      </w:pPr>
      <w:r>
        <w:rPr>
          <w:rFonts w:hint="default" w:ascii="Times New Roman" w:hAnsi="Times New Roman" w:eastAsia="仿宋_GB2312" w:cs="Times New Roman"/>
          <w:color w:val="auto"/>
          <w:sz w:val="32"/>
          <w:szCs w:val="32"/>
        </w:rPr>
        <w:t xml:space="preserve">      </w:t>
      </w:r>
      <w:r>
        <w:rPr>
          <w:rFonts w:hint="default" w:ascii="Times New Roman" w:hAnsi="Times New Roman" w:cs="Times New Roman"/>
          <w:color w:val="auto"/>
        </w:rPr>
        <w:t xml:space="preserve"> </w:t>
      </w:r>
      <w:r>
        <w:rPr>
          <w:rFonts w:hint="default" w:ascii="Times New Roman" w:hAnsi="Times New Roman" w:cs="Times New Roman"/>
          <w:color w:val="auto"/>
          <w:lang w:val="en-US" w:eastAsia="zh-CN"/>
        </w:rPr>
        <w:t xml:space="preserve">                       </w:t>
      </w:r>
      <w:r>
        <w:rPr>
          <w:rFonts w:hint="default" w:ascii="Times New Roman" w:hAnsi="Times New Roman" w:cs="Times New Roman"/>
          <w:color w:val="auto"/>
        </w:rPr>
        <w:t>东莞市</w:t>
      </w:r>
      <w:r>
        <w:rPr>
          <w:rFonts w:hint="default" w:ascii="Times New Roman" w:hAnsi="Times New Roman" w:cs="Times New Roman"/>
          <w:color w:val="auto"/>
          <w:lang w:eastAsia="zh-CN"/>
        </w:rPr>
        <w:t>住房和城乡建设</w:t>
      </w:r>
      <w:r>
        <w:rPr>
          <w:rFonts w:hint="default" w:ascii="Times New Roman" w:hAnsi="Times New Roman" w:cs="Times New Roman"/>
          <w:color w:val="auto"/>
        </w:rPr>
        <w:t>局</w:t>
      </w:r>
    </w:p>
    <w:p w14:paraId="3ADE370D">
      <w:pPr>
        <w:adjustRightInd w:val="0"/>
        <w:snapToGrid w:val="0"/>
        <w:spacing w:line="580" w:lineRule="exact"/>
        <w:rPr>
          <w:rFonts w:hint="default" w:ascii="Times New Roman" w:hAnsi="Times New Roman" w:eastAsia="仿宋_GB2312" w:cs="Times New Roman"/>
          <w:color w:val="auto"/>
          <w:sz w:val="32"/>
          <w:szCs w:val="32"/>
        </w:rPr>
      </w:pPr>
      <w:r>
        <w:rPr>
          <w:rFonts w:hint="default" w:ascii="Times New Roman" w:hAnsi="Times New Roman" w:cs="Times New Roman"/>
          <w:color w:val="auto"/>
          <w:lang w:val="en-US" w:eastAsia="zh-CN"/>
        </w:rPr>
        <w:t xml:space="preserve">                                  </w:t>
      </w:r>
      <w:r>
        <w:rPr>
          <w:rFonts w:hint="default" w:ascii="Times New Roman" w:hAnsi="Times New Roman" w:cs="Times New Roman"/>
          <w:color w:val="auto"/>
        </w:rPr>
        <w:t>202</w:t>
      </w:r>
      <w:r>
        <w:rPr>
          <w:rFonts w:hint="default" w:ascii="Times New Roman" w:hAnsi="Times New Roman" w:cs="Times New Roman"/>
          <w:color w:val="auto"/>
          <w:lang w:val="en-US" w:eastAsia="zh-CN"/>
        </w:rPr>
        <w:t>6</w:t>
      </w:r>
      <w:r>
        <w:rPr>
          <w:rFonts w:hint="default" w:ascii="Times New Roman" w:hAnsi="Times New Roman" w:cs="Times New Roman"/>
          <w:color w:val="auto"/>
        </w:rPr>
        <w:t>年</w:t>
      </w:r>
      <w:r>
        <w:rPr>
          <w:rFonts w:hint="eastAsia" w:cs="Times New Roman"/>
          <w:color w:val="auto"/>
          <w:lang w:val="en-US" w:eastAsia="zh-CN"/>
        </w:rPr>
        <w:t>7</w:t>
      </w:r>
      <w:r>
        <w:rPr>
          <w:rFonts w:hint="default" w:ascii="Times New Roman" w:hAnsi="Times New Roman" w:cs="Times New Roman"/>
          <w:color w:val="auto"/>
        </w:rPr>
        <w:t>月</w:t>
      </w:r>
      <w:r>
        <w:rPr>
          <w:rFonts w:hint="eastAsia" w:cs="Times New Roman"/>
          <w:color w:val="auto"/>
          <w:lang w:val="en-US" w:eastAsia="zh-CN"/>
        </w:rPr>
        <w:t>29</w:t>
      </w:r>
      <w:r>
        <w:rPr>
          <w:rFonts w:hint="default" w:ascii="Times New Roman" w:hAnsi="Times New Roman" w:cs="Times New Roman"/>
          <w:color w:val="auto"/>
        </w:rPr>
        <w:t>日</w:t>
      </w:r>
    </w:p>
    <w:p w14:paraId="43603D0D">
      <w:pPr>
        <w:pStyle w:val="16"/>
        <w:adjustRightInd w:val="0"/>
        <w:snapToGrid w:val="0"/>
        <w:spacing w:line="580" w:lineRule="exact"/>
        <w:jc w:val="both"/>
        <w:rPr>
          <w:rFonts w:hint="default" w:ascii="Times New Roman" w:hAnsi="Times New Roman" w:eastAsia="仿宋_GB2312" w:cs="Times New Roman"/>
          <w:color w:val="auto"/>
          <w:sz w:val="32"/>
          <w:szCs w:val="32"/>
        </w:rPr>
      </w:pPr>
    </w:p>
    <w:p w14:paraId="15D12B70">
      <w:pPr>
        <w:pStyle w:val="16"/>
        <w:adjustRightInd w:val="0"/>
        <w:snapToGrid w:val="0"/>
        <w:spacing w:line="580" w:lineRule="exact"/>
        <w:jc w:val="both"/>
        <w:rPr>
          <w:rFonts w:hint="default" w:ascii="Times New Roman" w:hAnsi="Times New Roman" w:eastAsia="仿宋_GB2312" w:cs="Times New Roman"/>
          <w:color w:val="auto"/>
          <w:sz w:val="32"/>
          <w:szCs w:val="32"/>
        </w:rPr>
      </w:pPr>
    </w:p>
    <w:p w14:paraId="505A58A4">
      <w:pPr>
        <w:pStyle w:val="16"/>
        <w:adjustRightInd w:val="0"/>
        <w:snapToGrid w:val="0"/>
        <w:spacing w:line="580" w:lineRule="exact"/>
        <w:jc w:val="both"/>
        <w:rPr>
          <w:rFonts w:hint="default" w:ascii="Times New Roman" w:hAnsi="Times New Roman" w:eastAsia="仿宋_GB2312" w:cs="Times New Roman"/>
          <w:color w:val="auto"/>
          <w:sz w:val="32"/>
          <w:szCs w:val="32"/>
        </w:rPr>
      </w:pPr>
    </w:p>
    <w:p w14:paraId="0A313661">
      <w:pPr>
        <w:pStyle w:val="16"/>
        <w:adjustRightInd w:val="0"/>
        <w:snapToGrid w:val="0"/>
        <w:spacing w:line="580" w:lineRule="exact"/>
        <w:jc w:val="both"/>
        <w:rPr>
          <w:rFonts w:hint="default" w:ascii="Times New Roman" w:hAnsi="Times New Roman" w:eastAsia="仿宋_GB2312" w:cs="Times New Roman"/>
          <w:color w:val="auto"/>
          <w:sz w:val="32"/>
          <w:szCs w:val="32"/>
        </w:rPr>
      </w:pPr>
    </w:p>
    <w:p w14:paraId="5547BFFF">
      <w:pPr>
        <w:pStyle w:val="16"/>
        <w:adjustRightInd w:val="0"/>
        <w:snapToGrid w:val="0"/>
        <w:spacing w:line="580" w:lineRule="exact"/>
        <w:jc w:val="both"/>
        <w:rPr>
          <w:rFonts w:hint="default" w:ascii="Times New Roman" w:hAnsi="Times New Roman" w:eastAsia="仿宋_GB2312" w:cs="Times New Roman"/>
          <w:color w:val="auto"/>
          <w:sz w:val="32"/>
          <w:szCs w:val="32"/>
        </w:rPr>
      </w:pPr>
    </w:p>
    <w:p w14:paraId="78A1B4FF">
      <w:pPr>
        <w:pStyle w:val="17"/>
        <w:rPr>
          <w:rFonts w:hint="default" w:ascii="Times New Roman" w:hAnsi="Times New Roman" w:eastAsia="仿宋_GB2312" w:cs="Times New Roman"/>
          <w:color w:val="auto"/>
          <w:sz w:val="32"/>
          <w:szCs w:val="32"/>
        </w:rPr>
      </w:pPr>
    </w:p>
    <w:p w14:paraId="1F98967D">
      <w:pPr>
        <w:rPr>
          <w:rFonts w:hint="default" w:ascii="Times New Roman" w:hAnsi="Times New Roman" w:eastAsia="仿宋_GB2312" w:cs="Times New Roman"/>
          <w:color w:val="auto"/>
          <w:sz w:val="32"/>
          <w:szCs w:val="32"/>
        </w:rPr>
      </w:pPr>
    </w:p>
    <w:p w14:paraId="47B21723">
      <w:pPr>
        <w:pStyle w:val="16"/>
        <w:rPr>
          <w:rFonts w:hint="default" w:ascii="Times New Roman" w:hAnsi="Times New Roman" w:eastAsia="仿宋_GB2312" w:cs="Times New Roman"/>
          <w:color w:val="auto"/>
          <w:sz w:val="32"/>
          <w:szCs w:val="32"/>
        </w:rPr>
      </w:pPr>
    </w:p>
    <w:p w14:paraId="5F329248">
      <w:pPr>
        <w:pStyle w:val="17"/>
        <w:rPr>
          <w:rFonts w:hint="default"/>
        </w:rPr>
      </w:pPr>
    </w:p>
    <w:p w14:paraId="7EAACE74">
      <w:pPr>
        <w:pStyle w:val="16"/>
        <w:adjustRightInd w:val="0"/>
        <w:snapToGrid w:val="0"/>
        <w:spacing w:line="580" w:lineRule="exact"/>
        <w:jc w:val="both"/>
        <w:rPr>
          <w:rFonts w:hint="default" w:ascii="Times New Roman" w:hAnsi="Times New Roman" w:eastAsia="仿宋_GB2312" w:cs="Times New Roman"/>
          <w:color w:val="auto"/>
          <w:sz w:val="32"/>
          <w:szCs w:val="32"/>
        </w:rPr>
      </w:pPr>
    </w:p>
    <w:p w14:paraId="35FFFFFA">
      <w:pPr>
        <w:pStyle w:val="16"/>
        <w:adjustRightInd w:val="0"/>
        <w:snapToGrid w:val="0"/>
        <w:spacing w:line="580" w:lineRule="exact"/>
        <w:jc w:val="both"/>
        <w:rPr>
          <w:rFonts w:hint="default" w:ascii="Times New Roman" w:hAnsi="Times New Roman" w:eastAsia="仿宋_GB2312" w:cs="Times New Roman"/>
          <w:color w:val="auto"/>
          <w:sz w:val="32"/>
          <w:szCs w:val="32"/>
        </w:rPr>
      </w:pPr>
    </w:p>
    <w:p w14:paraId="664EA8B1">
      <w:pPr>
        <w:pStyle w:val="16"/>
        <w:adjustRightInd w:val="0"/>
        <w:snapToGrid w:val="0"/>
        <w:spacing w:line="580" w:lineRule="exact"/>
        <w:jc w:val="both"/>
        <w:rPr>
          <w:rFonts w:hint="default" w:ascii="Times New Roman" w:hAnsi="Times New Roman" w:eastAsia="仿宋_GB2312" w:cs="Times New Roman"/>
          <w:color w:val="auto"/>
          <w:sz w:val="32"/>
          <w:szCs w:val="32"/>
        </w:rPr>
      </w:pPr>
    </w:p>
    <w:p w14:paraId="74A321FD">
      <w:pPr>
        <w:pStyle w:val="16"/>
        <w:adjustRightInd w:val="0"/>
        <w:snapToGrid w:val="0"/>
        <w:spacing w:line="580" w:lineRule="exact"/>
        <w:jc w:val="both"/>
        <w:rPr>
          <w:rFonts w:hint="default" w:ascii="Times New Roman" w:hAnsi="Times New Roman" w:eastAsia="仿宋_GB2312" w:cs="Times New Roman"/>
          <w:color w:val="auto"/>
          <w:sz w:val="32"/>
          <w:szCs w:val="32"/>
        </w:rPr>
      </w:pPr>
    </w:p>
    <w:p w14:paraId="4F51C772">
      <w:pPr>
        <w:pStyle w:val="17"/>
        <w:rPr>
          <w:rFonts w:hint="default" w:ascii="Times New Roman" w:hAnsi="Times New Roman" w:eastAsia="仿宋_GB2312" w:cs="Times New Roman"/>
          <w:color w:val="auto"/>
          <w:sz w:val="32"/>
          <w:szCs w:val="32"/>
        </w:rPr>
      </w:pPr>
    </w:p>
    <w:p w14:paraId="69A29726">
      <w:pPr>
        <w:rPr>
          <w:rFonts w:hint="default" w:ascii="Times New Roman" w:hAnsi="Times New Roman" w:eastAsia="仿宋_GB2312" w:cs="Times New Roman"/>
          <w:color w:val="auto"/>
          <w:sz w:val="32"/>
          <w:szCs w:val="32"/>
        </w:rPr>
      </w:pPr>
    </w:p>
    <w:p w14:paraId="6AC96153">
      <w:pPr>
        <w:rPr>
          <w:rFonts w:hint="default" w:ascii="Times New Roman" w:hAnsi="Times New Roman" w:eastAsia="仿宋_GB2312" w:cs="Times New Roman"/>
          <w:color w:val="auto"/>
          <w:sz w:val="32"/>
          <w:szCs w:val="32"/>
        </w:rPr>
      </w:pPr>
    </w:p>
    <w:p w14:paraId="776A18CC">
      <w:pPr>
        <w:rPr>
          <w:rFonts w:hint="default" w:ascii="Times New Roman" w:hAnsi="Times New Roman" w:eastAsia="仿宋_GB2312" w:cs="Times New Roman"/>
          <w:color w:val="auto"/>
          <w:sz w:val="32"/>
          <w:szCs w:val="32"/>
        </w:rPr>
      </w:pPr>
    </w:p>
    <w:p w14:paraId="024DF500">
      <w:pPr>
        <w:pStyle w:val="16"/>
        <w:adjustRightInd w:val="0"/>
        <w:snapToGrid w:val="0"/>
        <w:spacing w:line="580" w:lineRule="exact"/>
        <w:jc w:val="both"/>
        <w:rPr>
          <w:rFonts w:hint="default" w:ascii="Times New Roman" w:hAnsi="Times New Roman" w:eastAsia="仿宋_GB2312" w:cs="Times New Roman"/>
          <w:color w:val="auto"/>
          <w:sz w:val="32"/>
          <w:szCs w:val="32"/>
        </w:rPr>
      </w:pPr>
    </w:p>
    <w:p w14:paraId="245DD0B2">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黑体" w:cs="Times New Roman"/>
          <w:color w:val="auto"/>
          <w:sz w:val="32"/>
          <w:szCs w:val="32"/>
          <w:lang w:eastAsia="zh-CN"/>
        </w:rPr>
      </w:pPr>
      <w:r>
        <w:rPr>
          <w:rFonts w:hint="default" w:ascii="Times New Roman" w:hAnsi="Times New Roman" w:eastAsia="黑体" w:cs="Times New Roman"/>
          <w:color w:val="auto"/>
          <w:sz w:val="32"/>
          <w:szCs w:val="32"/>
        </w:rPr>
        <w:t>公开方式：</w:t>
      </w:r>
      <w:r>
        <w:rPr>
          <w:rFonts w:hint="default" w:ascii="Times New Roman" w:hAnsi="Times New Roman" w:eastAsia="黑体" w:cs="Times New Roman"/>
          <w:color w:val="auto"/>
          <w:sz w:val="32"/>
          <w:szCs w:val="32"/>
          <w:lang w:eastAsia="zh-CN"/>
        </w:rPr>
        <w:t>不公开</w:t>
      </w:r>
    </w:p>
    <w:p w14:paraId="2F5DDFFA">
      <w:pPr>
        <w:keepNext w:val="0"/>
        <w:keepLines w:val="0"/>
        <w:pageBreakBefore w:val="0"/>
        <w:widowControl w:val="0"/>
        <w:kinsoku/>
        <w:wordWrap/>
        <w:overflowPunct/>
        <w:topLinePunct w:val="0"/>
        <w:autoSpaceDE/>
        <w:autoSpaceDN/>
        <w:bidi w:val="0"/>
        <w:adjustRightInd/>
        <w:snapToGrid/>
        <w:spacing w:line="240" w:lineRule="auto"/>
        <w:ind w:right="889" w:rightChars="278" w:firstLine="320" w:firstLineChars="100"/>
        <w:textAlignment w:val="auto"/>
        <w:rPr>
          <w:rFonts w:hint="default" w:ascii="Times New Roman" w:hAnsi="Times New Roman" w:eastAsia="仿宋_GB2312" w:cs="Times New Roman"/>
          <w:lang w:eastAsia="zh-CN"/>
        </w:rPr>
      </w:pPr>
      <w:r>
        <w:rPr>
          <w:rFonts w:hint="default" w:ascii="Times New Roman" w:hAnsi="Times New Roman" w:eastAsia="仿宋_GB2312" w:cs="Times New Roman"/>
          <w:sz w:val="32"/>
          <w:szCs w:val="32"/>
        </w:rPr>
        <w:t>抄送：市人大常委会代表工委、市政府督查室</w:t>
      </w:r>
      <w:r>
        <w:rPr>
          <w:rFonts w:hint="default" w:ascii="Times New Roman" w:hAnsi="Times New Roman" w:cs="Times New Roman"/>
          <w:sz w:val="32"/>
          <w:szCs w:val="32"/>
          <w:lang w:eastAsia="zh-CN"/>
        </w:rPr>
        <w:t>。</w:t>
      </w:r>
    </w:p>
    <w:sectPr>
      <w:footerReference r:id="rId3" w:type="default"/>
      <w:footerReference r:id="rId4" w:type="even"/>
      <w:pgSz w:w="11906" w:h="16838"/>
      <w:pgMar w:top="2098" w:right="1474" w:bottom="1984" w:left="1587" w:header="851" w:footer="1304" w:gutter="0"/>
      <w:pgBorders w:display="firstPage">
        <w:bottom w:val="thickThinSmallGap" w:color="FF0000" w:sz="24" w:space="2"/>
      </w:pgBorders>
      <w:cols w:space="720" w:num="1"/>
      <w:titlePg/>
      <w:docGrid w:type="linesAndChars" w:linePitch="5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decorative"/>
    <w:pitch w:val="default"/>
    <w:sig w:usb0="00000001" w:usb1="080E0000" w:usb2="00000000" w:usb3="00000000" w:csb0="00040000" w:csb1="00000000"/>
  </w:font>
  <w:font w:name="华康简标题宋">
    <w:panose1 w:val="02010609000101010101"/>
    <w:charset w:val="00"/>
    <w:family w:val="decorative"/>
    <w:pitch w:val="default"/>
    <w:sig w:usb0="00000000" w:usb1="00000000" w:usb2="00000000" w:usb3="00000000" w:csb0="00000000" w:csb1="00000000"/>
  </w:font>
  <w:font w:name="Arial">
    <w:panose1 w:val="020B0604020202020204"/>
    <w:charset w:val="00"/>
    <w:family w:val="swiss"/>
    <w:pitch w:val="default"/>
    <w:sig w:usb0="E0002AFF" w:usb1="C0007843" w:usb2="00000009" w:usb3="00000000" w:csb0="400001FF" w:csb1="FFFF0000"/>
  </w:font>
  <w:font w:name="华文仿宋">
    <w:altName w:val="仿宋"/>
    <w:panose1 w:val="02010600040101010101"/>
    <w:charset w:val="00"/>
    <w:family w:val="auto"/>
    <w:pitch w:val="default"/>
    <w:sig w:usb0="00000000" w:usb1="00000000" w:usb2="00000000" w:usb3="00000000" w:csb0="0004009F" w:csb1="DFD70000"/>
  </w:font>
  <w:font w:name="方正小标宋简体">
    <w:panose1 w:val="03000509000000000000"/>
    <w:charset w:val="86"/>
    <w:family w:val="modern"/>
    <w:pitch w:val="default"/>
    <w:sig w:usb0="00000001" w:usb1="080E0000" w:usb2="00000000" w:usb3="00000000" w:csb0="00040000" w:csb1="00000000"/>
  </w:font>
  <w:font w:name="楷体_GB2312">
    <w:panose1 w:val="02010609030101010101"/>
    <w:charset w:val="86"/>
    <w:family w:val="decorative"/>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B0A87">
    <w:pPr>
      <w:pStyle w:val="24"/>
      <w:framePr w:w="1067" w:h="562" w:hRule="exact" w:wrap="around" w:vAnchor="text" w:hAnchor="page" w:x="9567" w:y="-391"/>
      <w:jc w:val="center"/>
      <w:rPr>
        <w:rStyle w:val="30"/>
        <w:rFonts w:hint="eastAsia"/>
      </w:rPr>
    </w:pPr>
    <w:r>
      <w:rPr>
        <w:rStyle w:val="30"/>
        <w:rFonts w:hint="eastAsia"/>
      </w:rPr>
      <w:t>—</w:t>
    </w:r>
    <w:r>
      <w:rPr>
        <w:rStyle w:val="30"/>
      </w:rPr>
      <w:fldChar w:fldCharType="begin"/>
    </w:r>
    <w:r>
      <w:rPr>
        <w:rStyle w:val="30"/>
      </w:rPr>
      <w:instrText xml:space="preserve">PAGE  </w:instrText>
    </w:r>
    <w:r>
      <w:rPr>
        <w:rStyle w:val="30"/>
      </w:rPr>
      <w:fldChar w:fldCharType="separate"/>
    </w:r>
    <w:r>
      <w:rPr>
        <w:rStyle w:val="30"/>
      </w:rPr>
      <w:t>3</w:t>
    </w:r>
    <w:r>
      <w:rPr>
        <w:rStyle w:val="30"/>
      </w:rPr>
      <w:fldChar w:fldCharType="end"/>
    </w:r>
    <w:r>
      <w:rPr>
        <w:rStyle w:val="30"/>
        <w:rFonts w:hint="eastAsia"/>
      </w:rPr>
      <w:t>—</w:t>
    </w:r>
  </w:p>
  <w:p w14:paraId="5DE7C5A1">
    <w:pPr>
      <w:pStyle w:val="2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17118">
    <w:pPr>
      <w:pStyle w:val="24"/>
      <w:framePr w:wrap="notBeside" w:vAnchor="page" w:hAnchor="page" w:x="1638" w:y="14886"/>
      <w:rPr>
        <w:rStyle w:val="30"/>
      </w:rPr>
    </w:pPr>
    <w:r>
      <w:rPr>
        <w:rStyle w:val="30"/>
        <w:rFonts w:hint="eastAsia"/>
      </w:rPr>
      <w:t>—</w:t>
    </w:r>
    <w:r>
      <w:rPr>
        <w:rStyle w:val="30"/>
      </w:rPr>
      <w:fldChar w:fldCharType="begin"/>
    </w:r>
    <w:r>
      <w:rPr>
        <w:rStyle w:val="30"/>
      </w:rPr>
      <w:instrText xml:space="preserve">PAGE  </w:instrText>
    </w:r>
    <w:r>
      <w:rPr>
        <w:rStyle w:val="30"/>
      </w:rPr>
      <w:fldChar w:fldCharType="separate"/>
    </w:r>
    <w:r>
      <w:rPr>
        <w:rStyle w:val="30"/>
      </w:rPr>
      <w:t>2</w:t>
    </w:r>
    <w:r>
      <w:rPr>
        <w:rStyle w:val="30"/>
      </w:rPr>
      <w:fldChar w:fldCharType="end"/>
    </w:r>
    <w:r>
      <w:rPr>
        <w:rStyle w:val="30"/>
        <w:rFonts w:hint="eastAsia"/>
      </w:rPr>
      <w:t>—</w:t>
    </w:r>
  </w:p>
  <w:p w14:paraId="7021A75F">
    <w:pPr>
      <w:pStyle w:val="24"/>
      <w:ind w:right="360"/>
      <w:jc w:val="both"/>
      <w:rPr>
        <w:sz w:val="1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4"/>
      <w:numFmt w:val="chineseCounting"/>
      <w:suff w:val="nothing"/>
      <w:lvlText w:val="（%1）"/>
      <w:lvlJc w:val="left"/>
      <w:rPr>
        <w:rFonts w:hint="eastAsia"/>
      </w:rPr>
    </w:lvl>
  </w:abstractNum>
  <w:abstractNum w:abstractNumId="1">
    <w:nsid w:val="0053208E"/>
    <w:multiLevelType w:val="multilevel"/>
    <w:tmpl w:val="0053208E"/>
    <w:lvl w:ilvl="0" w:tentative="0">
      <w:start w:val="1"/>
      <w:numFmt w:val="none"/>
      <w:pStyle w:val="5"/>
      <w:suff w:val="nothing"/>
      <w:lvlText w:val=""/>
      <w:lvlJc w:val="left"/>
    </w:lvl>
    <w:lvl w:ilvl="1" w:tentative="0">
      <w:start w:val="0"/>
      <w:numFmt w:val="decimal"/>
      <w:pStyle w:val="6"/>
      <w:lvlText w:val="%2"/>
      <w:legacy w:legacy="1" w:legacySpace="0" w:legacyIndent="0"/>
      <w:lvlJc w:val="left"/>
      <w:rPr>
        <w:rFonts w:hint="eastAsia" w:ascii="宋体" w:eastAsia="宋体"/>
      </w:rPr>
    </w:lvl>
    <w:lvl w:ilvl="2" w:tentative="0">
      <w:start w:val="0"/>
      <w:numFmt w:val="decimal"/>
      <w:pStyle w:val="7"/>
      <w:lvlText w:val="%3"/>
      <w:legacy w:legacy="1" w:legacySpace="0" w:legacyIndent="0"/>
      <w:lvlJc w:val="left"/>
      <w:rPr>
        <w:rFonts w:hint="eastAsia" w:ascii="宋体" w:eastAsia="宋体"/>
      </w:rPr>
    </w:lvl>
    <w:lvl w:ilvl="3" w:tentative="0">
      <w:start w:val="0"/>
      <w:numFmt w:val="decimal"/>
      <w:pStyle w:val="8"/>
      <w:lvlText w:val="%4"/>
      <w:legacy w:legacy="1" w:legacySpace="0" w:legacyIndent="0"/>
      <w:lvlJc w:val="left"/>
      <w:rPr>
        <w:rFonts w:hint="eastAsia" w:ascii="宋体" w:eastAsia="宋体"/>
      </w:rPr>
    </w:lvl>
    <w:lvl w:ilvl="4" w:tentative="0">
      <w:start w:val="0"/>
      <w:numFmt w:val="decimal"/>
      <w:pStyle w:val="9"/>
      <w:lvlText w:val="%5"/>
      <w:legacy w:legacy="1" w:legacySpace="0" w:legacyIndent="0"/>
      <w:lvlJc w:val="left"/>
      <w:rPr>
        <w:rFonts w:hint="eastAsia" w:ascii="宋体" w:eastAsia="宋体"/>
      </w:rPr>
    </w:lvl>
    <w:lvl w:ilvl="5" w:tentative="0">
      <w:start w:val="0"/>
      <w:numFmt w:val="decimal"/>
      <w:pStyle w:val="10"/>
      <w:lvlText w:val="%6"/>
      <w:legacy w:legacy="1" w:legacySpace="0" w:legacyIndent="0"/>
      <w:lvlJc w:val="left"/>
      <w:rPr>
        <w:rFonts w:hint="eastAsia" w:ascii="宋体" w:eastAsia="宋体"/>
      </w:rPr>
    </w:lvl>
    <w:lvl w:ilvl="6" w:tentative="0">
      <w:start w:val="0"/>
      <w:numFmt w:val="decimal"/>
      <w:pStyle w:val="11"/>
      <w:lvlText w:val="%7"/>
      <w:legacy w:legacy="1" w:legacySpace="0" w:legacyIndent="0"/>
      <w:lvlJc w:val="left"/>
      <w:rPr>
        <w:rFonts w:hint="eastAsia" w:ascii="宋体" w:eastAsia="宋体"/>
      </w:rPr>
    </w:lvl>
    <w:lvl w:ilvl="7" w:tentative="0">
      <w:start w:val="0"/>
      <w:numFmt w:val="decimal"/>
      <w:pStyle w:val="12"/>
      <w:lvlText w:val="%8"/>
      <w:legacy w:legacy="1" w:legacySpace="0" w:legacyIndent="0"/>
      <w:lvlJc w:val="left"/>
      <w:rPr>
        <w:rFonts w:hint="eastAsia" w:ascii="宋体" w:eastAsia="宋体"/>
      </w:rPr>
    </w:lvl>
    <w:lvl w:ilvl="8" w:tentative="0">
      <w:start w:val="0"/>
      <w:numFmt w:val="decimal"/>
      <w:pStyle w:val="13"/>
      <w:lvlText w:val="%9"/>
      <w:legacy w:legacy="1" w:legacySpace="0" w:legacyIndent="0"/>
      <w:lvlJc w:val="left"/>
      <w:rPr>
        <w:rFonts w:hint="eastAsia" w:ascii="宋体" w:eastAsia="宋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lignBordersAndEdg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attachedTemplate r:id="rId1"/>
  <w:revisionView w:markup="0"/>
  <w:trackRevisions w:val="1"/>
  <w:documentProtection w:enforcement="0"/>
  <w:defaultTabStop w:val="420"/>
  <w:evenAndOddHeaders w:val="1"/>
  <w:drawingGridHorizontalSpacing w:val="160"/>
  <w:drawingGridVerticalSpacing w:val="280"/>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enableOpenTypeFeatures" w:uri="http://schemas.microsoft.com/office/word" w:val="1"/>
    <w:compatSetting w:name="doNotFlipMirrorIndents" w:uri="http://schemas.microsoft.com/office/word" w:val="1"/>
  </w:compat>
  <w:rsids>
    <w:rsidRoot w:val="00000000"/>
    <w:rsid w:val="13F85A95"/>
    <w:rsid w:val="2A350F9E"/>
    <w:rsid w:val="2FA35FC8"/>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
    <w:name w:val="标题 11"/>
    <w:basedOn w:val="1"/>
    <w:next w:val="1"/>
    <w:qFormat/>
    <w:uiPriority w:val="0"/>
    <w:pPr>
      <w:keepNext/>
      <w:keepLines/>
      <w:widowControl/>
      <w:numPr>
        <w:ilvl w:val="0"/>
        <w:numId w:val="1"/>
      </w:numPr>
      <w:adjustRightInd w:val="0"/>
      <w:spacing w:line="580" w:lineRule="atLeast"/>
      <w:jc w:val="center"/>
      <w:textAlignment w:val="baseline"/>
      <w:outlineLvl w:val="0"/>
    </w:pPr>
    <w:rPr>
      <w:rFonts w:eastAsia="华康简标题宋"/>
      <w:kern w:val="44"/>
      <w:sz w:val="36"/>
      <w:szCs w:val="20"/>
    </w:rPr>
  </w:style>
  <w:style w:type="paragraph" w:customStyle="1" w:styleId="6">
    <w:name w:val="标题 21"/>
    <w:basedOn w:val="1"/>
    <w:next w:val="1"/>
    <w:qFormat/>
    <w:uiPriority w:val="0"/>
    <w:pPr>
      <w:keepNext/>
      <w:keepLines/>
      <w:widowControl/>
      <w:numPr>
        <w:ilvl w:val="1"/>
        <w:numId w:val="1"/>
      </w:numPr>
      <w:adjustRightInd w:val="0"/>
      <w:spacing w:before="260" w:after="260" w:line="416" w:lineRule="atLeast"/>
      <w:textAlignment w:val="baseline"/>
      <w:outlineLvl w:val="1"/>
    </w:pPr>
    <w:rPr>
      <w:rFonts w:ascii="Arial" w:hAnsi="Arial" w:eastAsia="黑体"/>
      <w:b/>
      <w:kern w:val="0"/>
      <w:szCs w:val="20"/>
    </w:rPr>
  </w:style>
  <w:style w:type="paragraph" w:customStyle="1" w:styleId="7">
    <w:name w:val="标题 31"/>
    <w:basedOn w:val="1"/>
    <w:next w:val="1"/>
    <w:qFormat/>
    <w:uiPriority w:val="0"/>
    <w:pPr>
      <w:keepNext/>
      <w:keepLines/>
      <w:widowControl/>
      <w:numPr>
        <w:ilvl w:val="2"/>
        <w:numId w:val="1"/>
      </w:numPr>
      <w:adjustRightInd w:val="0"/>
      <w:spacing w:before="260" w:after="260" w:line="416" w:lineRule="atLeast"/>
      <w:textAlignment w:val="baseline"/>
      <w:outlineLvl w:val="2"/>
    </w:pPr>
    <w:rPr>
      <w:b/>
      <w:kern w:val="0"/>
      <w:szCs w:val="20"/>
    </w:rPr>
  </w:style>
  <w:style w:type="paragraph" w:customStyle="1" w:styleId="8">
    <w:name w:val="标题 41"/>
    <w:basedOn w:val="1"/>
    <w:next w:val="1"/>
    <w:qFormat/>
    <w:uiPriority w:val="0"/>
    <w:pPr>
      <w:keepNext/>
      <w:keepLines/>
      <w:widowControl/>
      <w:numPr>
        <w:ilvl w:val="3"/>
        <w:numId w:val="1"/>
      </w:numPr>
      <w:adjustRightInd w:val="0"/>
      <w:spacing w:before="280" w:after="290" w:line="376" w:lineRule="atLeast"/>
      <w:textAlignment w:val="baseline"/>
      <w:outlineLvl w:val="3"/>
    </w:pPr>
    <w:rPr>
      <w:rFonts w:ascii="Arial" w:hAnsi="Arial" w:eastAsia="黑体"/>
      <w:b/>
      <w:kern w:val="0"/>
      <w:sz w:val="28"/>
      <w:szCs w:val="20"/>
    </w:rPr>
  </w:style>
  <w:style w:type="paragraph" w:customStyle="1" w:styleId="9">
    <w:name w:val="标题 51"/>
    <w:basedOn w:val="1"/>
    <w:next w:val="1"/>
    <w:qFormat/>
    <w:uiPriority w:val="0"/>
    <w:pPr>
      <w:keepNext/>
      <w:keepLines/>
      <w:widowControl/>
      <w:numPr>
        <w:ilvl w:val="4"/>
        <w:numId w:val="1"/>
      </w:numPr>
      <w:adjustRightInd w:val="0"/>
      <w:spacing w:before="280" w:after="290" w:line="376" w:lineRule="atLeast"/>
      <w:textAlignment w:val="baseline"/>
      <w:outlineLvl w:val="4"/>
    </w:pPr>
    <w:rPr>
      <w:b/>
      <w:kern w:val="0"/>
      <w:sz w:val="28"/>
      <w:szCs w:val="20"/>
    </w:rPr>
  </w:style>
  <w:style w:type="paragraph" w:customStyle="1" w:styleId="10">
    <w:name w:val="标题 61"/>
    <w:basedOn w:val="1"/>
    <w:next w:val="1"/>
    <w:qFormat/>
    <w:uiPriority w:val="0"/>
    <w:pPr>
      <w:keepNext/>
      <w:keepLines/>
      <w:widowControl/>
      <w:numPr>
        <w:ilvl w:val="5"/>
        <w:numId w:val="1"/>
      </w:numPr>
      <w:adjustRightInd w:val="0"/>
      <w:spacing w:before="240" w:after="64" w:line="320" w:lineRule="atLeast"/>
      <w:textAlignment w:val="baseline"/>
      <w:outlineLvl w:val="5"/>
    </w:pPr>
    <w:rPr>
      <w:rFonts w:ascii="Arial" w:hAnsi="Arial" w:eastAsia="黑体"/>
      <w:b/>
      <w:kern w:val="0"/>
      <w:sz w:val="24"/>
      <w:szCs w:val="20"/>
    </w:rPr>
  </w:style>
  <w:style w:type="paragraph" w:customStyle="1" w:styleId="11">
    <w:name w:val="标题 71"/>
    <w:basedOn w:val="1"/>
    <w:next w:val="1"/>
    <w:qFormat/>
    <w:uiPriority w:val="0"/>
    <w:pPr>
      <w:keepNext/>
      <w:keepLines/>
      <w:widowControl/>
      <w:numPr>
        <w:ilvl w:val="6"/>
        <w:numId w:val="1"/>
      </w:numPr>
      <w:adjustRightInd w:val="0"/>
      <w:spacing w:before="240" w:after="64" w:line="320" w:lineRule="atLeast"/>
      <w:textAlignment w:val="baseline"/>
      <w:outlineLvl w:val="6"/>
    </w:pPr>
    <w:rPr>
      <w:b/>
      <w:kern w:val="0"/>
      <w:sz w:val="24"/>
      <w:szCs w:val="20"/>
    </w:rPr>
  </w:style>
  <w:style w:type="paragraph" w:customStyle="1" w:styleId="12">
    <w:name w:val="标题 81"/>
    <w:basedOn w:val="1"/>
    <w:next w:val="1"/>
    <w:qFormat/>
    <w:uiPriority w:val="0"/>
    <w:pPr>
      <w:keepNext/>
      <w:keepLines/>
      <w:widowControl/>
      <w:numPr>
        <w:ilvl w:val="7"/>
        <w:numId w:val="1"/>
      </w:numPr>
      <w:adjustRightInd w:val="0"/>
      <w:spacing w:before="240" w:after="64" w:line="320" w:lineRule="atLeast"/>
      <w:textAlignment w:val="baseline"/>
      <w:outlineLvl w:val="7"/>
    </w:pPr>
    <w:rPr>
      <w:rFonts w:ascii="Arial" w:hAnsi="Arial" w:eastAsia="黑体"/>
      <w:kern w:val="0"/>
      <w:sz w:val="24"/>
      <w:szCs w:val="20"/>
    </w:rPr>
  </w:style>
  <w:style w:type="paragraph" w:customStyle="1" w:styleId="13">
    <w:name w:val="标题 91"/>
    <w:basedOn w:val="1"/>
    <w:next w:val="1"/>
    <w:qFormat/>
    <w:uiPriority w:val="0"/>
    <w:pPr>
      <w:keepNext/>
      <w:keepLines/>
      <w:widowControl/>
      <w:numPr>
        <w:ilvl w:val="8"/>
        <w:numId w:val="1"/>
      </w:numPr>
      <w:adjustRightInd w:val="0"/>
      <w:spacing w:before="240" w:after="64" w:line="320" w:lineRule="atLeast"/>
      <w:textAlignment w:val="baseline"/>
      <w:outlineLvl w:val="8"/>
    </w:pPr>
    <w:rPr>
      <w:rFonts w:ascii="Arial" w:hAnsi="Arial" w:eastAsia="黑体"/>
      <w:kern w:val="0"/>
      <w:sz w:val="21"/>
      <w:szCs w:val="20"/>
    </w:rPr>
  </w:style>
  <w:style w:type="character" w:customStyle="1" w:styleId="14">
    <w:name w:val="默认段落字体1"/>
    <w:semiHidden/>
    <w:qFormat/>
    <w:uiPriority w:val="0"/>
  </w:style>
  <w:style w:type="table" w:customStyle="1" w:styleId="15">
    <w:name w:val="普通表格1"/>
    <w:semiHidden/>
    <w:qFormat/>
    <w:uiPriority w:val="0"/>
    <w:tblPr>
      <w:tblCellMar>
        <w:top w:w="0" w:type="dxa"/>
        <w:left w:w="108" w:type="dxa"/>
        <w:bottom w:w="0" w:type="dxa"/>
        <w:right w:w="108" w:type="dxa"/>
      </w:tblCellMar>
    </w:tblPr>
  </w:style>
  <w:style w:type="paragraph" w:customStyle="1" w:styleId="16">
    <w:name w:val="正文文本1"/>
    <w:basedOn w:val="1"/>
    <w:next w:val="17"/>
    <w:qFormat/>
    <w:uiPriority w:val="0"/>
    <w:pPr>
      <w:jc w:val="center"/>
    </w:pPr>
    <w:rPr>
      <w:b/>
      <w:bCs/>
    </w:rPr>
  </w:style>
  <w:style w:type="paragraph" w:customStyle="1" w:styleId="17">
    <w:name w:val="标题1"/>
    <w:basedOn w:val="1"/>
    <w:next w:val="1"/>
    <w:qFormat/>
    <w:uiPriority w:val="0"/>
    <w:pPr>
      <w:spacing w:before="240" w:after="60"/>
      <w:jc w:val="center"/>
      <w:outlineLvl w:val="0"/>
    </w:pPr>
    <w:rPr>
      <w:rFonts w:eastAsia="华康简标题宋" w:cs="Arial"/>
      <w:bCs/>
      <w:sz w:val="44"/>
      <w:szCs w:val="32"/>
    </w:rPr>
  </w:style>
  <w:style w:type="paragraph" w:customStyle="1" w:styleId="18">
    <w:name w:val="正文缩进1"/>
    <w:basedOn w:val="1"/>
    <w:qFormat/>
    <w:uiPriority w:val="0"/>
    <w:pPr>
      <w:ind w:firstLine="420" w:firstLineChars="200"/>
    </w:pPr>
  </w:style>
  <w:style w:type="paragraph" w:customStyle="1" w:styleId="19">
    <w:name w:val="正文文本缩进1"/>
    <w:basedOn w:val="1"/>
    <w:qFormat/>
    <w:uiPriority w:val="0"/>
    <w:pPr>
      <w:topLinePunct/>
      <w:autoSpaceDE w:val="0"/>
      <w:autoSpaceDN w:val="0"/>
      <w:spacing w:line="540" w:lineRule="atLeast"/>
      <w:ind w:firstLine="600"/>
    </w:pPr>
    <w:rPr>
      <w:rFonts w:ascii="华康简标题宋"/>
      <w:sz w:val="30"/>
    </w:rPr>
  </w:style>
  <w:style w:type="paragraph" w:customStyle="1" w:styleId="20">
    <w:name w:val="纯文本1"/>
    <w:basedOn w:val="1"/>
    <w:qFormat/>
    <w:uiPriority w:val="0"/>
    <w:rPr>
      <w:rFonts w:ascii="宋体" w:hAnsi="Times New Roman" w:eastAsia="宋体" w:cs="Times New Roman"/>
      <w:sz w:val="30"/>
      <w:szCs w:val="21"/>
      <w:lang w:bidi="ar-SA"/>
    </w:rPr>
  </w:style>
  <w:style w:type="paragraph" w:customStyle="1" w:styleId="21">
    <w:name w:val="日期1"/>
    <w:basedOn w:val="1"/>
    <w:next w:val="1"/>
    <w:qFormat/>
    <w:uiPriority w:val="0"/>
    <w:pPr>
      <w:ind w:left="100" w:leftChars="2500"/>
    </w:pPr>
  </w:style>
  <w:style w:type="paragraph" w:customStyle="1" w:styleId="22">
    <w:name w:val="正文文本缩进 21"/>
    <w:basedOn w:val="1"/>
    <w:qFormat/>
    <w:uiPriority w:val="0"/>
    <w:pPr>
      <w:ind w:firstLine="620" w:firstLineChars="200"/>
    </w:pPr>
    <w:rPr>
      <w:sz w:val="31"/>
    </w:rPr>
  </w:style>
  <w:style w:type="paragraph" w:customStyle="1" w:styleId="23">
    <w:name w:val="批注框文本1"/>
    <w:basedOn w:val="1"/>
    <w:semiHidden/>
    <w:qFormat/>
    <w:uiPriority w:val="0"/>
    <w:rPr>
      <w:sz w:val="18"/>
      <w:szCs w:val="18"/>
    </w:rPr>
  </w:style>
  <w:style w:type="paragraph" w:customStyle="1" w:styleId="24">
    <w:name w:val="页脚1"/>
    <w:basedOn w:val="1"/>
    <w:qFormat/>
    <w:uiPriority w:val="0"/>
    <w:pPr>
      <w:tabs>
        <w:tab w:val="center" w:leader="hyphen" w:pos="4153"/>
        <w:tab w:val="right" w:pos="8306"/>
      </w:tabs>
      <w:snapToGrid w:val="0"/>
      <w:jc w:val="right"/>
    </w:pPr>
    <w:rPr>
      <w:sz w:val="28"/>
      <w:szCs w:val="18"/>
    </w:rPr>
  </w:style>
  <w:style w:type="paragraph" w:customStyle="1" w:styleId="25">
    <w:name w:val="页眉1"/>
    <w:basedOn w:val="1"/>
    <w:qFormat/>
    <w:uiPriority w:val="0"/>
    <w:pPr>
      <w:tabs>
        <w:tab w:val="center" w:pos="4153"/>
        <w:tab w:val="right" w:pos="8306"/>
      </w:tabs>
      <w:snapToGrid w:val="0"/>
      <w:jc w:val="center"/>
    </w:pPr>
    <w:rPr>
      <w:sz w:val="18"/>
      <w:szCs w:val="18"/>
    </w:rPr>
  </w:style>
  <w:style w:type="paragraph" w:customStyle="1" w:styleId="26">
    <w:name w:val="正文文本 21"/>
    <w:basedOn w:val="1"/>
    <w:qFormat/>
    <w:uiPriority w:val="0"/>
    <w:pPr>
      <w:widowControl/>
      <w:jc w:val="center"/>
    </w:pPr>
    <w:rPr>
      <w:rFonts w:eastAsia="华康简标题宋"/>
      <w:color w:val="FF0000"/>
      <w:sz w:val="42"/>
      <w:szCs w:val="23"/>
    </w:rPr>
  </w:style>
  <w:style w:type="paragraph" w:customStyle="1" w:styleId="27">
    <w:name w:val="正文首行缩进1"/>
    <w:basedOn w:val="16"/>
    <w:qFormat/>
    <w:uiPriority w:val="99"/>
    <w:pPr>
      <w:ind w:firstLine="100" w:firstLineChars="100"/>
      <w:jc w:val="left"/>
    </w:pPr>
    <w:rPr>
      <w:rFonts w:ascii="Times New Roman" w:hAnsi="Times New Roman"/>
    </w:rPr>
  </w:style>
  <w:style w:type="table" w:customStyle="1" w:styleId="28">
    <w:name w:val="网格型1"/>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要点1"/>
    <w:basedOn w:val="14"/>
    <w:qFormat/>
    <w:uiPriority w:val="0"/>
    <w:rPr>
      <w:b/>
    </w:rPr>
  </w:style>
  <w:style w:type="character" w:customStyle="1" w:styleId="30">
    <w:name w:val="页码1"/>
    <w:basedOn w:val="14"/>
    <w:qFormat/>
    <w:uiPriority w:val="0"/>
    <w:rPr>
      <w:rFonts w:ascii="Times New Roman" w:hAnsi="Times New Roman" w:eastAsia="仿宋_GB2312"/>
      <w:sz w:val="28"/>
      <w:lang w:eastAsia="zh-CN"/>
    </w:rPr>
  </w:style>
  <w:style w:type="character" w:customStyle="1" w:styleId="31">
    <w:name w:val="超链接1"/>
    <w:basedOn w:val="14"/>
    <w:qFormat/>
    <w:uiPriority w:val="0"/>
    <w:rPr>
      <w:color w:val="0000FF"/>
      <w:u w:val="single"/>
    </w:rPr>
  </w:style>
  <w:style w:type="paragraph" w:customStyle="1" w:styleId="32">
    <w:name w:val="Char"/>
    <w:basedOn w:val="1"/>
    <w:qFormat/>
    <w:uiPriority w:val="0"/>
    <w:pPr>
      <w:widowControl/>
      <w:spacing w:after="160" w:line="240" w:lineRule="exact"/>
      <w:jc w:val="left"/>
    </w:pPr>
  </w:style>
  <w:style w:type="paragraph" w:customStyle="1" w:styleId="33">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
    <w:name w:val="null9"/>
    <w:qFormat/>
    <w:uiPriority w:val="0"/>
    <w:rPr>
      <w:rFonts w:hint="default" w:ascii="仿宋_GB2312" w:hAnsi="华文仿宋" w:eastAsia="仿宋_GB2312" w:cs="Times New Roman"/>
      <w:sz w:val="28"/>
      <w:szCs w:val="28"/>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uos\C:\home\uos\C:\home\uos\D:\home\uos\E:\001&#24066;&#25919;&#24220;&#20844;&#25991;&#26684;&#24335;&#27169;&#26495;\&#19996;&#24220;&#20989;&#27169;&#2649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东府函模板</Template>
  <Company>dgcc</Company>
  <Pages>6</Pages>
  <Words>1629</Words>
  <Characters>1647</Characters>
  <Lines>2</Lines>
  <Paragraphs>1</Paragraphs>
  <TotalTime>5</TotalTime>
  <ScaleCrop>false</ScaleCrop>
  <LinksUpToDate>false</LinksUpToDate>
  <CharactersWithSpaces>1672</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2016-07-19T11:04:00Z</dcterms:created>
  <dc:creator>yangl</dc:creator>
  <cp:lastModifiedBy>乖</cp:lastModifiedBy>
  <cp:lastPrinted>2026-07-29T07:46:25Z</cp:lastPrinted>
  <dcterms:modified xsi:type="dcterms:W3CDTF">2026-07-29T07:47:30Z</dcterms:modified>
  <dc:title>东莞市人民政府办公室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5E4B92E6172B4379983D710F4C199173_13</vt:lpwstr>
  </property>
  <property fmtid="{D5CDD505-2E9C-101B-9397-08002B2CF9AE}" pid="4" name="KSOTemplateDocerSaveRecord">
    <vt:lpwstr>eyJoZGlkIjoiYzJkODRlMmY3YjQ1YzRiZjYyM2JhYTE1MjJjZjQyNWQiLCJ1c2VySWQiOiIzMDI2OTYwNTEifQ_x003D__x003D_</vt:lpwstr>
  </property>
</Properties>
</file>