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4"/>
        <w:tblW w:w="0" w:type="auto"/>
        <w:jc w:val="center"/>
        <w:tblBorders>
          <w:top w:val="none" w:color="auto" w:sz="0" w:space="0"/>
          <w:left w:val="none" w:color="auto" w:sz="0" w:space="0"/>
          <w:bottom w:val="thinThickMediumGap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none" w:color="auto" w:sz="0" w:space="0"/>
            <w:left w:val="none" w:color="auto" w:sz="0" w:space="0"/>
            <w:bottom w:val="thinThickMediumGap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9624" w:type="dxa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autoSpaceDE w:val="0"/>
              <w:autoSpaceDN w:val="0"/>
              <w:snapToGrid w:val="0"/>
              <w:rPr>
                <w:b/>
                <w:bCs/>
                <w:color w:val="FF0000"/>
                <w:spacing w:val="60"/>
                <w:w w:val="90"/>
                <w:kern w:val="72"/>
                <w:sz w:val="72"/>
                <w:szCs w:val="72"/>
              </w:rPr>
            </w:pPr>
            <w:bookmarkStart w:id="0" w:name="xxqqWholeArea"/>
            <w:r>
              <w:rPr>
                <w:rFonts w:eastAsia="方正小标宋简体"/>
                <w:b/>
                <w:color w:val="FF0000"/>
                <w:spacing w:val="60"/>
                <w:w w:val="90"/>
                <w:kern w:val="72"/>
                <w:sz w:val="72"/>
                <w:szCs w:val="72"/>
              </w:rPr>
              <w:t>东莞市住房和城乡建设局</w:t>
            </w:r>
          </w:p>
        </w:tc>
      </w:tr>
      <w:bookmarkEnd w:id="0"/>
    </w:tbl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580" w:firstLineChars="1800"/>
        <w:jc w:val="both"/>
        <w:textAlignment w:val="auto"/>
        <w:rPr>
          <w:rFonts w:hint="default" w:ascii="Times New Roman" w:hAnsi="Times New Roman" w:cs="Times New Roman"/>
          <w:sz w:val="31"/>
          <w:szCs w:val="31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600" w:lineRule="exact"/>
        <w:ind w:firstLine="5580" w:firstLineChars="1800"/>
        <w:jc w:val="both"/>
        <w:textAlignment w:val="auto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东建函〔202</w:t>
      </w:r>
      <w:r>
        <w:rPr>
          <w:rFonts w:hint="eastAsia" w:ascii="Times New Roman" w:hAnsi="Times New Roman" w:cs="Times New Roman"/>
          <w:sz w:val="31"/>
          <w:szCs w:val="31"/>
          <w:lang w:val="en-US" w:eastAsia="zh-CN"/>
        </w:rPr>
        <w:t>6</w:t>
      </w:r>
      <w:r>
        <w:rPr>
          <w:rFonts w:hint="default" w:ascii="Times New Roman" w:hAnsi="Times New Roman" w:cs="Times New Roman"/>
          <w:sz w:val="31"/>
          <w:szCs w:val="31"/>
        </w:rPr>
        <w:t>〕</w:t>
      </w:r>
      <w:r>
        <w:rPr>
          <w:rFonts w:hint="eastAsia" w:cs="Times New Roman"/>
          <w:sz w:val="31"/>
          <w:szCs w:val="31"/>
          <w:lang w:val="en-US" w:eastAsia="zh-CN"/>
        </w:rPr>
        <w:t>18</w:t>
      </w:r>
      <w:r>
        <w:rPr>
          <w:rFonts w:hint="default" w:ascii="Times New Roman" w:hAnsi="Times New Roman" w:cs="Times New Roman"/>
          <w:sz w:val="31"/>
          <w:szCs w:val="31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600" w:lineRule="exact"/>
        <w:ind w:right="83" w:rightChars="26"/>
        <w:jc w:val="center"/>
        <w:textAlignment w:val="auto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 xml:space="preserve">                                             </w:t>
      </w:r>
      <w:r>
        <w:rPr>
          <w:rFonts w:hint="default" w:ascii="Times New Roman" w:hAnsi="Times New Roman" w:cs="Times New Roman"/>
          <w:kern w:val="0"/>
          <w:szCs w:val="32"/>
        </w:rPr>
        <w:t>（</w:t>
      </w:r>
      <w:r>
        <w:rPr>
          <w:rFonts w:hint="eastAsia" w:cs="Times New Roman"/>
          <w:kern w:val="0"/>
          <w:szCs w:val="32"/>
          <w:lang w:val="en-US" w:eastAsia="zh-CN"/>
        </w:rPr>
        <w:t>A</w:t>
      </w:r>
      <w:r>
        <w:rPr>
          <w:rFonts w:hint="default" w:ascii="Times New Roman" w:hAnsi="Times New Roman" w:cs="Times New Roman"/>
          <w:kern w:val="0"/>
          <w:szCs w:val="32"/>
        </w:rPr>
        <w:t>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spacing w:line="600" w:lineRule="exact"/>
        <w:jc w:val="both"/>
        <w:textAlignment w:val="auto"/>
        <w:rPr>
          <w:rFonts w:hint="default" w:ascii="Times New Roman" w:hAnsi="Times New Roman" w:eastAsia="华康简标题宋" w:cs="Times New Roman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东莞市住房和城乡建设局关于东莞市政协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十四届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次会议第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20260086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提案答复的函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2"/>
        <w:jc w:val="center"/>
        <w:textAlignment w:val="auto"/>
        <w:rPr>
          <w:rFonts w:hint="default" w:ascii="Times New Roman" w:hAnsi="Times New Roman" w:cs="Times New Roman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Times New Roman"/>
          <w:szCs w:val="32"/>
          <w:lang w:eastAsia="zh-CN"/>
        </w:rPr>
      </w:pPr>
      <w:r>
        <w:rPr>
          <w:rFonts w:hint="eastAsia"/>
        </w:rPr>
        <w:t>李春文</w:t>
      </w:r>
      <w:r>
        <w:rPr>
          <w:rFonts w:hint="default" w:ascii="Times New Roman" w:hAnsi="Times New Roman" w:cs="Times New Roman"/>
          <w:szCs w:val="32"/>
          <w:lang w:eastAsia="zh-CN"/>
        </w:rPr>
        <w:t>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您提出的《关于加快推进新型建筑技术应用，提升老旧小区环境品质》（第20260086号）提案收悉。您的提案立足我市实际，所提建议具有前瞻性和指导性，对推动我市老旧小区改造工作、提升城市人居环境品质具有重要意义。我局高度重视，认真组织研究，结合市城市管理综合执法局、市水务局会办意见，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</w:rPr>
        <w:t>关于结构安全加固技术与装配化功能扩容的建议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Cs w:val="32"/>
          <w:lang w:val="en-US" w:eastAsia="zh-CN"/>
        </w:rPr>
        <w:t>您提出的“运用碳纤维加固、钢结构构件或外包钢加固、预制装配式加固等技术”，现行标准规范有明确的规定。如《既有建筑鉴定与加固通用规范》（GB 55021-2021）第6.1.8条“增大截面法、置换混凝土法、粘贴钢板法、粘贴碳纤维复合材法加固混凝土构件时，被加固的混凝土结构构件，其现场实测混凝土强度推定值不得低于13.0MPa”；第6.5.5条“当采用外包型钢法加固钢筋混凝土实腹柱或梁时，应符合下列规定：1.干式外包钢加固后的钢架与原柱所承担的外力，应按各自截面刚度比例进行分配；2.湿式外包钢加固后的承载力和截面刚度应按整截面共同工作确定”。如《混凝土结构加固设计规范》（GB 50367-2013）第4.3.1条第1款“承重结构加固用的碳纤维，应选用聚丙烯腈基不大于15K的小丝束纤维”。此外，《钢结构加固设计标准》（GB 51367-2019）、《建筑结构加固工程施工质量验收规范》（GB 50550-2010）等标准规范也有明确的技术要求。目前，我市老旧小区加固工程设计思路跟您提出的建议基本相同，同时严格按照上述现行标准规范执行，优先解决安全隐患问题。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仿宋_GB2312"/>
          <w:b w:val="0"/>
          <w:bCs w:val="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  <w:t>关于推进绿色低碳建筑新技术、新材料应用的建议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 w:val="0"/>
          <w:bCs w:val="0"/>
          <w:szCs w:val="32"/>
          <w:lang w:val="en-US" w:eastAsia="zh-CN"/>
        </w:rPr>
        <w:t>我局高度重视绿色低碳建筑新技术、新材料在老旧小区改造中的推广应用。一是强化标准引领。在《东莞市好房子建设设计导则（征求意见稿）》中，明确要求住宅项目绿色建材使用量不少于所用建筑材料的20%，并推广应用广东省标准《既有建筑绿色改造技术标准》（DBJ/T15-284-2025），为老旧小区绿色改造提供系统技术支撑。二是依托政府采购政策强力推动绿色建材应用。联合多部门印发《东莞市政府采购支持绿色建材促进建筑品质提升工作实施方案》，将旧城改造等政府采购工程项目纳入政策实施试点范围。同时建立东莞市绿色建材应用数据库，对符合《需求标准》或取得绿色建材认证的产品公开征集并定期公示，为老旧小区改造等项目选用绿色建材提供便利。三是推进光伏建筑一体化等新技术应用。将“光伏+建筑”试点镇项目建设列为年度重点工作，鼓励在住宅项目中应用高效保温隔热外墙体系、节能门窗、空气源热泵等适宜技术。四是强化财政与金融激励。我市2026年度城乡建设绿色发展专项资金明确涵盖既有建筑节能改造、可再生能源应用等项目；同时，政府采购试点项目工程进度款支付比例提高至不低于85%，并支持绿色建材供应链金融，切实降低项目资金压力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  <w:t>三、关于推进数字化智慧化老旧小区建设的建议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Cs w:val="32"/>
          <w:lang w:val="en-US" w:eastAsia="zh-CN"/>
        </w:rPr>
        <w:t>关于燃气安全智慧监管，市城市管理综合执法局已建立覆盖“厂站-管网-用户”三级的智能监控体系。具体包括：在厂站部署固定式燃气泄漏报警器与激光云台；在重点管网阀井部署阀井燃气泄漏报警器，并配备PPM/PPB级激光甲烷巡检车定期检测；在用户端推广物联网燃气泄漏报警器。相关告警信息接入市级“东莞市管道燃气监管系统”，要求企业接到报警后，网格人员须在30分钟（偏远地区50分钟）内到场处置，形成智能闭环。关于智慧化改造路径，智慧化改造属“提升类”内容，其核心在于居民意愿。我市2021至2026年共计划改造250个老旧小区。我们鼓励居民在“先体检、后改造”的框架下，将智能门禁、视频监控、智慧停车、智能充电桩、智能垃圾箱等需求打包形成项目。您提到的各类智能设备，可作为具体选项，在居民就出资、后期运维方案达成共识后，按程序申请纳入年度改造计划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仿宋_GB2312"/>
          <w:b w:val="0"/>
          <w:bCs w:val="0"/>
          <w:kern w:val="2"/>
          <w:sz w:val="32"/>
          <w:szCs w:val="32"/>
          <w:lang w:val="en-US" w:eastAsia="zh-CN" w:bidi="ar-SA"/>
        </w:rPr>
        <w:t>四、关于推进海绵城市技术应用，缓解热岛效应的建议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市水务局在海绵城市建设已实现从“试点”到“示范”的跨越，“十四五”期间累计建成海绵城市达标项目1000余项，印发《东莞市海绵城市规划建设管理暂行办法》等9份全流程管控文件，将海绵城市要求纳入工程规划许可联合审查环节。在老旧小区改造中，将严格落实海绵城市建设要求，具体量化目标包括：1. 小区内硬质铺装地面改造时，透水铺装率力争达到50%以上；2. 有条件的小区至少建设1处下凹式绿地或雨水花园，用于调蓄和净化雨水；3. 确保改造后小区年径流总量控制率不低于60%（对应设计降雨量不低于15.6mm）。我局印发《东莞市建设项目（建筑与小区）海绵城市施工图设计文件审查要点（试行）》，规范建筑与小区海绵城市施工图审查工作，要求海绵城市专项设计施工图文件应单独成套，包括海绵城市设计说明专篇、项目汇水分区及流向图、雨水径流组织平面图、海绵设施布置图、海绵设施构造大样图、系统图设备表等，并应提交相关分析计算报告。通过上述具体措施，有效提升小区雨水蓄渗、净化与利用能力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仿宋_GB2312"/>
          <w:b w:val="0"/>
          <w:bCs w:val="0"/>
          <w:kern w:val="2"/>
          <w:sz w:val="32"/>
          <w:szCs w:val="32"/>
          <w:lang w:val="en-US" w:eastAsia="zh-CN" w:bidi="ar-SA"/>
        </w:rPr>
        <w:t>五、关于推进模块化公共设施与无障碍设计技术应用的建议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为进一步提升城市无障碍设施建设水平，我局印发《关于进一步加强城市无障碍设施建设工作的通知》，在新建、改建、扩建房屋建筑和市政基础设施工程方面，要求各参建单位应严格按照相关法规及规范要求，推进无障碍设施工程建设，做到无障碍设施工程与主体工程同步设计、同步施工、同步验收，新建的无障碍设施应当与周边的无障碍设施相衔接。在既有建筑方面，统筹推进既有建筑无障碍设施改造提升，结合城市体检、城市更新、老旧小区改造等专项工作，坚持“以人为本”的工作原则，鼓励有条件的老旧小区、既有建筑，在征得居民改造意愿后，增加无障碍环境建设内容，补齐设施短板，优化小区公共空间，提升居住环境品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来，我局将聚焦居民反映强烈的基础设施老化、配套功能不完善等痛点难点，开展“先体检、后改造”行动，实施改造前进行老旧小区专项体检。依据体检结果，综合考虑建筑年限、安全现状、居民意愿及实施条件，科学确定改造优先次序与实施时序，重点改造2005年底以前建成的老旧小区，将相对集中的城镇老旧小区整合打包进行连片改造，推动一批老旧小区实现从“忧居”到“优居”的蝶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t>专此答复，诚挚感谢</w:t>
      </w:r>
      <w:r>
        <w:rPr>
          <w:rFonts w:hint="eastAsia"/>
          <w:lang w:val="en-US" w:eastAsia="zh-CN"/>
        </w:rPr>
        <w:t>您</w:t>
      </w:r>
      <w:r>
        <w:t>对</w:t>
      </w:r>
      <w:r>
        <w:rPr>
          <w:rFonts w:hint="eastAsia"/>
          <w:lang w:val="en-US" w:eastAsia="zh-CN"/>
        </w:rPr>
        <w:t>老旧小区改造相关</w:t>
      </w:r>
      <w:r>
        <w:t>工作的</w:t>
      </w:r>
      <w:r>
        <w:rPr>
          <w:rFonts w:hint="eastAsia"/>
          <w:lang w:val="en-US" w:eastAsia="zh-CN"/>
        </w:rPr>
        <w:t>关注</w:t>
      </w:r>
      <w:r>
        <w:t>和支持。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  <w:r>
        <w:rPr>
          <w:rFonts w:hint="default" w:ascii="Times New Roman" w:hAnsi="Times New Roman" w:cs="Times New Roman"/>
          <w:szCs w:val="32"/>
        </w:rPr>
        <w:t xml:space="preserve"> </w:t>
      </w:r>
      <w:r>
        <w:rPr>
          <w:rFonts w:hint="default" w:ascii="Times New Roman" w:hAnsi="Times New Roman" w:cs="Times New Roman"/>
          <w:szCs w:val="32"/>
          <w:lang w:val="en-US" w:eastAsia="zh-CN"/>
        </w:rPr>
        <w:t xml:space="preserve">                           </w:t>
      </w:r>
      <w:r>
        <w:rPr>
          <w:rFonts w:hint="default"/>
        </w:rPr>
        <w:t>东莞市住房和城乡建设局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/>
        </w:rPr>
      </w:pPr>
      <w:r>
        <w:rPr>
          <w:rFonts w:hint="default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default"/>
        </w:rPr>
        <w:t>年</w:t>
      </w:r>
      <w:r>
        <w:rPr>
          <w:rFonts w:hint="eastAsia"/>
          <w:lang w:val="en-US" w:eastAsia="zh-CN"/>
        </w:rPr>
        <w:t>5</w:t>
      </w:r>
      <w:r>
        <w:rPr>
          <w:rFonts w:hint="default"/>
        </w:rPr>
        <w:t>月</w:t>
      </w:r>
      <w:r>
        <w:rPr>
          <w:rFonts w:hint="eastAsia"/>
          <w:lang w:val="en-US" w:eastAsia="zh-CN"/>
        </w:rPr>
        <w:t>27</w:t>
      </w:r>
      <w:r>
        <w:rPr>
          <w:rFonts w:hint="default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  <w:r>
        <w:rPr>
          <w:rFonts w:hint="default"/>
        </w:rPr>
        <w:t>（经办人：</w:t>
      </w:r>
      <w:r>
        <w:rPr>
          <w:rFonts w:hint="eastAsia"/>
          <w:lang w:val="en-US" w:eastAsia="zh-CN"/>
        </w:rPr>
        <w:t>蔡嘉明</w:t>
      </w:r>
      <w:r>
        <w:rPr>
          <w:rFonts w:hint="default"/>
        </w:rPr>
        <w:t>，联系电话：</w:t>
      </w:r>
      <w:r>
        <w:rPr>
          <w:rFonts w:hint="eastAsia"/>
          <w:lang w:val="en-US" w:eastAsia="zh-CN"/>
        </w:rPr>
        <w:t>22671711</w:t>
      </w:r>
      <w:r>
        <w:rPr>
          <w:rFonts w:hint="default"/>
        </w:rPr>
        <w:t>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公开方式：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不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leftChars="100" w:hanging="960" w:hangingChars="300"/>
        <w:textAlignment w:val="auto"/>
      </w:pPr>
      <w:r>
        <w:rPr>
          <w:rFonts w:hint="default"/>
        </w:rPr>
        <w:t>抄送：</w:t>
      </w:r>
      <w:r>
        <w:rPr>
          <w:rFonts w:hint="default"/>
          <w:lang w:eastAsia="zh-CN"/>
        </w:rPr>
        <w:t>市政府办公室、</w:t>
      </w:r>
      <w:r>
        <w:rPr>
          <w:rFonts w:hint="default"/>
        </w:rPr>
        <w:t>市政协提案委</w:t>
      </w:r>
      <w:r>
        <w:rPr>
          <w:rFonts w:hint="eastAsia"/>
          <w:lang w:eastAsia="zh-CN"/>
        </w:rPr>
        <w:t>、市城市管理综合执法局、</w:t>
      </w:r>
      <w:r>
        <w:rPr>
          <w:rFonts w:hint="eastAsia"/>
          <w:lang w:val="en-US" w:eastAsia="zh-CN"/>
        </w:rPr>
        <w:t>市水务局</w:t>
      </w:r>
      <w:r>
        <w:rPr>
          <w:rFonts w:hint="eastAsia"/>
          <w:lang w:eastAsia="zh-CN"/>
        </w:rPr>
        <w:t>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304" w:gutter="0"/>
      <w:pgBorders w:display="firstPage">
        <w:bottom w:val="thickThinSmallGap" w:color="FF0000" w:sz="24" w:space="2"/>
      </w:pgBorders>
      <w:cols w:space="720" w:num="1"/>
      <w:titlePg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康简标题宋">
    <w:altName w:val="方正书宋_GBK"/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framePr w:w="1067" w:h="562" w:hRule="exact" w:wrap="around" w:vAnchor="text" w:hAnchor="page" w:x="9578" w:y="-305"/>
      <w:jc w:val="center"/>
      <w:rPr>
        <w:rStyle w:val="26"/>
        <w:rFonts w:hint="eastAsia"/>
      </w:rPr>
    </w:pPr>
    <w:r>
      <w:rPr>
        <w:rStyle w:val="26"/>
        <w:rFonts w:hint="eastAsia"/>
      </w:rPr>
      <w:t>—</w:t>
    </w:r>
    <w:r>
      <w:rPr>
        <w:rStyle w:val="26"/>
      </w:rPr>
      <w:fldChar w:fldCharType="begin"/>
    </w:r>
    <w:r>
      <w:rPr>
        <w:rStyle w:val="26"/>
      </w:rPr>
      <w:instrText xml:space="preserve">PAGE  </w:instrText>
    </w:r>
    <w:r>
      <w:rPr>
        <w:rStyle w:val="26"/>
      </w:rPr>
      <w:fldChar w:fldCharType="separate"/>
    </w:r>
    <w:r>
      <w:rPr>
        <w:rStyle w:val="26"/>
      </w:rPr>
      <w:t>3</w:t>
    </w:r>
    <w:r>
      <w:rPr>
        <w:rStyle w:val="26"/>
      </w:rPr>
      <w:fldChar w:fldCharType="end"/>
    </w:r>
    <w:r>
      <w:rPr>
        <w:rStyle w:val="26"/>
        <w:rFonts w:hint="eastAsia"/>
      </w:rPr>
      <w:t>—</w:t>
    </w:r>
  </w:p>
  <w:p>
    <w:pPr>
      <w:pStyle w:val="2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framePr w:wrap="notBeside" w:vAnchor="page" w:hAnchor="page" w:x="1567" w:y="14876"/>
      <w:rPr>
        <w:rStyle w:val="26"/>
      </w:rPr>
    </w:pPr>
    <w:r>
      <w:rPr>
        <w:rStyle w:val="26"/>
        <w:rFonts w:hint="eastAsia"/>
      </w:rPr>
      <w:t>—</w:t>
    </w:r>
    <w:r>
      <w:rPr>
        <w:rStyle w:val="26"/>
      </w:rPr>
      <w:fldChar w:fldCharType="begin"/>
    </w:r>
    <w:r>
      <w:rPr>
        <w:rStyle w:val="26"/>
      </w:rPr>
      <w:instrText xml:space="preserve">PAGE  </w:instrText>
    </w:r>
    <w:r>
      <w:rPr>
        <w:rStyle w:val="26"/>
      </w:rPr>
      <w:fldChar w:fldCharType="separate"/>
    </w:r>
    <w:r>
      <w:rPr>
        <w:rStyle w:val="26"/>
      </w:rPr>
      <w:t>2</w:t>
    </w:r>
    <w:r>
      <w:rPr>
        <w:rStyle w:val="26"/>
      </w:rPr>
      <w:fldChar w:fldCharType="end"/>
    </w:r>
    <w:r>
      <w:rPr>
        <w:rStyle w:val="26"/>
        <w:rFonts w:hint="eastAsia"/>
      </w:rPr>
      <w:t>—</w:t>
    </w:r>
  </w:p>
  <w:p>
    <w:pPr>
      <w:pStyle w:val="20"/>
      <w:ind w:right="360"/>
      <w:jc w:val="both"/>
      <w:rPr>
        <w:sz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1" w:tentative="0">
      <w:start w:val="0"/>
      <w:numFmt w:val="decimal"/>
      <w:pStyle w:val="3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pStyle w:val="4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pStyle w:val="5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pStyle w:val="6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pStyle w:val="7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pStyle w:val="8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pStyle w:val="9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pStyle w:val="10"/>
      <w:lvlText w:val="%9"/>
      <w:legacy w:legacy="1" w:legacySpace="0" w:legacyIndent="0"/>
      <w:lvlJc w:val="left"/>
      <w:rPr>
        <w:rFonts w:hint="eastAsia" w:ascii="宋体" w:eastAsia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alignBordersAndEdges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true"/>
  <w:drawingGridHorizontalSpacing w:val="160"/>
  <w:drawingGridVerticalSpacing w:val="280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E4"/>
    <w:rsid w:val="00013C15"/>
    <w:rsid w:val="000306FC"/>
    <w:rsid w:val="000661C3"/>
    <w:rsid w:val="00067264"/>
    <w:rsid w:val="000707C3"/>
    <w:rsid w:val="000A057C"/>
    <w:rsid w:val="000F2F72"/>
    <w:rsid w:val="00105145"/>
    <w:rsid w:val="00111C07"/>
    <w:rsid w:val="001152E3"/>
    <w:rsid w:val="00122F7A"/>
    <w:rsid w:val="00171A1E"/>
    <w:rsid w:val="001947FE"/>
    <w:rsid w:val="001B1D84"/>
    <w:rsid w:val="001C6DC2"/>
    <w:rsid w:val="001E1BA4"/>
    <w:rsid w:val="002000C9"/>
    <w:rsid w:val="0021022E"/>
    <w:rsid w:val="00212CA0"/>
    <w:rsid w:val="002357E0"/>
    <w:rsid w:val="00256800"/>
    <w:rsid w:val="002645C8"/>
    <w:rsid w:val="00284322"/>
    <w:rsid w:val="00293F60"/>
    <w:rsid w:val="00295B41"/>
    <w:rsid w:val="002975C2"/>
    <w:rsid w:val="003224B6"/>
    <w:rsid w:val="0034421C"/>
    <w:rsid w:val="00380116"/>
    <w:rsid w:val="003B62D6"/>
    <w:rsid w:val="003D4612"/>
    <w:rsid w:val="0042419C"/>
    <w:rsid w:val="004522E4"/>
    <w:rsid w:val="00457118"/>
    <w:rsid w:val="00483FB0"/>
    <w:rsid w:val="004A2681"/>
    <w:rsid w:val="004A2D4C"/>
    <w:rsid w:val="004C2023"/>
    <w:rsid w:val="00517238"/>
    <w:rsid w:val="00523B57"/>
    <w:rsid w:val="00527317"/>
    <w:rsid w:val="00566A3C"/>
    <w:rsid w:val="005677AE"/>
    <w:rsid w:val="005700E1"/>
    <w:rsid w:val="0057562A"/>
    <w:rsid w:val="005B083F"/>
    <w:rsid w:val="005B57F3"/>
    <w:rsid w:val="005D6168"/>
    <w:rsid w:val="00614A86"/>
    <w:rsid w:val="00617921"/>
    <w:rsid w:val="006432FD"/>
    <w:rsid w:val="006524A4"/>
    <w:rsid w:val="00654F18"/>
    <w:rsid w:val="00660F61"/>
    <w:rsid w:val="006639C5"/>
    <w:rsid w:val="006C64D3"/>
    <w:rsid w:val="006D0B1E"/>
    <w:rsid w:val="006D5CD5"/>
    <w:rsid w:val="006D664F"/>
    <w:rsid w:val="0072201F"/>
    <w:rsid w:val="00726032"/>
    <w:rsid w:val="00741695"/>
    <w:rsid w:val="00753606"/>
    <w:rsid w:val="00764CFA"/>
    <w:rsid w:val="007A2426"/>
    <w:rsid w:val="007A5C5B"/>
    <w:rsid w:val="007C18AB"/>
    <w:rsid w:val="007D7EA4"/>
    <w:rsid w:val="008056B8"/>
    <w:rsid w:val="00807BDC"/>
    <w:rsid w:val="00824F92"/>
    <w:rsid w:val="008433A5"/>
    <w:rsid w:val="008A546F"/>
    <w:rsid w:val="008A6105"/>
    <w:rsid w:val="00905E6C"/>
    <w:rsid w:val="00907475"/>
    <w:rsid w:val="00907EF3"/>
    <w:rsid w:val="009238B8"/>
    <w:rsid w:val="0093318E"/>
    <w:rsid w:val="0095665B"/>
    <w:rsid w:val="00961D25"/>
    <w:rsid w:val="00967E74"/>
    <w:rsid w:val="00982ED9"/>
    <w:rsid w:val="009911E9"/>
    <w:rsid w:val="00994802"/>
    <w:rsid w:val="009A292C"/>
    <w:rsid w:val="009A4F0C"/>
    <w:rsid w:val="009C5E03"/>
    <w:rsid w:val="009F5600"/>
    <w:rsid w:val="00A30DE5"/>
    <w:rsid w:val="00A450E9"/>
    <w:rsid w:val="00A8355F"/>
    <w:rsid w:val="00AA31BE"/>
    <w:rsid w:val="00AA7CAA"/>
    <w:rsid w:val="00AB5EA8"/>
    <w:rsid w:val="00AD0583"/>
    <w:rsid w:val="00AE5957"/>
    <w:rsid w:val="00B01CCB"/>
    <w:rsid w:val="00B05D91"/>
    <w:rsid w:val="00B21BDF"/>
    <w:rsid w:val="00B25A02"/>
    <w:rsid w:val="00B40F3A"/>
    <w:rsid w:val="00B43EFA"/>
    <w:rsid w:val="00B74DC6"/>
    <w:rsid w:val="00B97CC4"/>
    <w:rsid w:val="00BA3B9E"/>
    <w:rsid w:val="00BC13BD"/>
    <w:rsid w:val="00BC549A"/>
    <w:rsid w:val="00C066B0"/>
    <w:rsid w:val="00C076FE"/>
    <w:rsid w:val="00C128BE"/>
    <w:rsid w:val="00C613B2"/>
    <w:rsid w:val="00C65C2B"/>
    <w:rsid w:val="00C95D21"/>
    <w:rsid w:val="00CC51E6"/>
    <w:rsid w:val="00CC7ABD"/>
    <w:rsid w:val="00CE6A0E"/>
    <w:rsid w:val="00CE7660"/>
    <w:rsid w:val="00D04E7B"/>
    <w:rsid w:val="00D156AC"/>
    <w:rsid w:val="00D23822"/>
    <w:rsid w:val="00D316EB"/>
    <w:rsid w:val="00D36B77"/>
    <w:rsid w:val="00D47A0C"/>
    <w:rsid w:val="00D6578A"/>
    <w:rsid w:val="00D82595"/>
    <w:rsid w:val="00DC2705"/>
    <w:rsid w:val="00DC5A47"/>
    <w:rsid w:val="00DD7C67"/>
    <w:rsid w:val="00DF21C8"/>
    <w:rsid w:val="00DF7D5E"/>
    <w:rsid w:val="00E23515"/>
    <w:rsid w:val="00E27088"/>
    <w:rsid w:val="00E374F9"/>
    <w:rsid w:val="00E96FB3"/>
    <w:rsid w:val="00EA0269"/>
    <w:rsid w:val="00EA34FD"/>
    <w:rsid w:val="00EF132A"/>
    <w:rsid w:val="00F01FEA"/>
    <w:rsid w:val="00F60959"/>
    <w:rsid w:val="00F8102E"/>
    <w:rsid w:val="00FB3DB4"/>
    <w:rsid w:val="00FC12CF"/>
    <w:rsid w:val="00FC15F6"/>
    <w:rsid w:val="00FC6146"/>
    <w:rsid w:val="00FE72CD"/>
    <w:rsid w:val="00FF3126"/>
    <w:rsid w:val="01650DA1"/>
    <w:rsid w:val="021C60A7"/>
    <w:rsid w:val="02B10F62"/>
    <w:rsid w:val="053E54FE"/>
    <w:rsid w:val="06D11A9D"/>
    <w:rsid w:val="09055904"/>
    <w:rsid w:val="0A4421CE"/>
    <w:rsid w:val="0AC31909"/>
    <w:rsid w:val="0B124538"/>
    <w:rsid w:val="0BB74FC2"/>
    <w:rsid w:val="0CDE723B"/>
    <w:rsid w:val="10252BB6"/>
    <w:rsid w:val="115F453F"/>
    <w:rsid w:val="11802D55"/>
    <w:rsid w:val="11847820"/>
    <w:rsid w:val="11BD1BBF"/>
    <w:rsid w:val="146668E8"/>
    <w:rsid w:val="167822F0"/>
    <w:rsid w:val="199E0497"/>
    <w:rsid w:val="1A402EF5"/>
    <w:rsid w:val="1A7C2D2F"/>
    <w:rsid w:val="1B077447"/>
    <w:rsid w:val="1B8B761F"/>
    <w:rsid w:val="1BC478AD"/>
    <w:rsid w:val="1C6A5E56"/>
    <w:rsid w:val="1C81277A"/>
    <w:rsid w:val="1C8F443E"/>
    <w:rsid w:val="1F79697B"/>
    <w:rsid w:val="1F8523D7"/>
    <w:rsid w:val="22E3025D"/>
    <w:rsid w:val="25F43375"/>
    <w:rsid w:val="27066208"/>
    <w:rsid w:val="27562EF7"/>
    <w:rsid w:val="2E5C6C3B"/>
    <w:rsid w:val="2F373D42"/>
    <w:rsid w:val="30027E48"/>
    <w:rsid w:val="309D05B9"/>
    <w:rsid w:val="315523AC"/>
    <w:rsid w:val="318D31E2"/>
    <w:rsid w:val="32180546"/>
    <w:rsid w:val="34416C81"/>
    <w:rsid w:val="34686525"/>
    <w:rsid w:val="35631B61"/>
    <w:rsid w:val="3587482D"/>
    <w:rsid w:val="35D96E03"/>
    <w:rsid w:val="371832B6"/>
    <w:rsid w:val="37867A3F"/>
    <w:rsid w:val="37EF2395"/>
    <w:rsid w:val="3B187AB4"/>
    <w:rsid w:val="3B2B5BF3"/>
    <w:rsid w:val="3B452B3A"/>
    <w:rsid w:val="3D14473F"/>
    <w:rsid w:val="3E2E77C2"/>
    <w:rsid w:val="3E9533A8"/>
    <w:rsid w:val="3EF52835"/>
    <w:rsid w:val="3EFF3F66"/>
    <w:rsid w:val="3F484FF0"/>
    <w:rsid w:val="3FCC46E8"/>
    <w:rsid w:val="401D467A"/>
    <w:rsid w:val="40AE2064"/>
    <w:rsid w:val="417D2FB1"/>
    <w:rsid w:val="42D64720"/>
    <w:rsid w:val="4483688A"/>
    <w:rsid w:val="459359A4"/>
    <w:rsid w:val="45AA2311"/>
    <w:rsid w:val="475634A0"/>
    <w:rsid w:val="48CE0413"/>
    <w:rsid w:val="49A330DF"/>
    <w:rsid w:val="49EC7E28"/>
    <w:rsid w:val="4D2D4E2D"/>
    <w:rsid w:val="4D4F49B0"/>
    <w:rsid w:val="4D810E4B"/>
    <w:rsid w:val="4E4E5CA8"/>
    <w:rsid w:val="4EC13E8C"/>
    <w:rsid w:val="4F244E7F"/>
    <w:rsid w:val="4F2C659C"/>
    <w:rsid w:val="4F302A7D"/>
    <w:rsid w:val="4F6271DE"/>
    <w:rsid w:val="4F67FEB5"/>
    <w:rsid w:val="50B33187"/>
    <w:rsid w:val="51A94C1A"/>
    <w:rsid w:val="51DA56E8"/>
    <w:rsid w:val="537D06CD"/>
    <w:rsid w:val="53A96B30"/>
    <w:rsid w:val="547556BA"/>
    <w:rsid w:val="56034873"/>
    <w:rsid w:val="561B5596"/>
    <w:rsid w:val="56C056E0"/>
    <w:rsid w:val="57D00282"/>
    <w:rsid w:val="57FC5983"/>
    <w:rsid w:val="584549D5"/>
    <w:rsid w:val="59652DC3"/>
    <w:rsid w:val="59FBFDB1"/>
    <w:rsid w:val="5C7E47B9"/>
    <w:rsid w:val="5C973B7D"/>
    <w:rsid w:val="5F0616E3"/>
    <w:rsid w:val="61AC2F0A"/>
    <w:rsid w:val="624637FF"/>
    <w:rsid w:val="62F86E8A"/>
    <w:rsid w:val="630F3014"/>
    <w:rsid w:val="64B762F0"/>
    <w:rsid w:val="65750F93"/>
    <w:rsid w:val="65865415"/>
    <w:rsid w:val="665803F5"/>
    <w:rsid w:val="67820CB4"/>
    <w:rsid w:val="6B4B7F66"/>
    <w:rsid w:val="6B7E5090"/>
    <w:rsid w:val="6BF86DE7"/>
    <w:rsid w:val="6C422288"/>
    <w:rsid w:val="6C6274DE"/>
    <w:rsid w:val="6C7B2D16"/>
    <w:rsid w:val="6CCC64CE"/>
    <w:rsid w:val="6D7E3970"/>
    <w:rsid w:val="6E423E3B"/>
    <w:rsid w:val="6EFC6D0A"/>
    <w:rsid w:val="6FA162C5"/>
    <w:rsid w:val="6FB87D66"/>
    <w:rsid w:val="70A26815"/>
    <w:rsid w:val="71AF39A0"/>
    <w:rsid w:val="71CB6EDC"/>
    <w:rsid w:val="71FB7C0D"/>
    <w:rsid w:val="73692329"/>
    <w:rsid w:val="73AD266E"/>
    <w:rsid w:val="752E4E6F"/>
    <w:rsid w:val="755A1251"/>
    <w:rsid w:val="762F6EBF"/>
    <w:rsid w:val="77081DF3"/>
    <w:rsid w:val="777C70C3"/>
    <w:rsid w:val="77E51278"/>
    <w:rsid w:val="78410966"/>
    <w:rsid w:val="79A85763"/>
    <w:rsid w:val="79D87F23"/>
    <w:rsid w:val="7A896281"/>
    <w:rsid w:val="7B672A18"/>
    <w:rsid w:val="7B970E87"/>
    <w:rsid w:val="7CFA3B88"/>
    <w:rsid w:val="7D286A41"/>
    <w:rsid w:val="7DFEABBC"/>
    <w:rsid w:val="7E2D397B"/>
    <w:rsid w:val="7E95347C"/>
    <w:rsid w:val="7EEBC19A"/>
    <w:rsid w:val="7F321FD1"/>
    <w:rsid w:val="7FFD73F9"/>
    <w:rsid w:val="7FFF37B0"/>
    <w:rsid w:val="AFBE47E0"/>
    <w:rsid w:val="BDF23618"/>
    <w:rsid w:val="BFD72F1F"/>
    <w:rsid w:val="D3962169"/>
    <w:rsid w:val="EBF7DF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numPr>
        <w:ilvl w:val="0"/>
        <w:numId w:val="1"/>
      </w:numPr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widowControl/>
      <w:numPr>
        <w:ilvl w:val="1"/>
        <w:numId w:val="1"/>
      </w:numPr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widowControl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b/>
      <w:kern w:val="0"/>
      <w:szCs w:val="20"/>
    </w:rPr>
  </w:style>
  <w:style w:type="paragraph" w:styleId="5">
    <w:name w:val="heading 4"/>
    <w:basedOn w:val="1"/>
    <w:next w:val="1"/>
    <w:qFormat/>
    <w:uiPriority w:val="0"/>
    <w:pPr>
      <w:keepNext/>
      <w:keepLines/>
      <w:widowControl/>
      <w:numPr>
        <w:ilvl w:val="3"/>
        <w:numId w:val="1"/>
      </w:numPr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6">
    <w:name w:val="heading 5"/>
    <w:basedOn w:val="1"/>
    <w:next w:val="1"/>
    <w:qFormat/>
    <w:uiPriority w:val="0"/>
    <w:pPr>
      <w:keepNext/>
      <w:keepLines/>
      <w:widowControl/>
      <w:numPr>
        <w:ilvl w:val="4"/>
        <w:numId w:val="1"/>
      </w:numPr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7">
    <w:name w:val="heading 6"/>
    <w:basedOn w:val="1"/>
    <w:next w:val="1"/>
    <w:qFormat/>
    <w:uiPriority w:val="0"/>
    <w:pPr>
      <w:keepNext/>
      <w:keepLines/>
      <w:widowControl/>
      <w:numPr>
        <w:ilvl w:val="5"/>
        <w:numId w:val="1"/>
      </w:numPr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8">
    <w:name w:val="heading 7"/>
    <w:basedOn w:val="1"/>
    <w:next w:val="1"/>
    <w:qFormat/>
    <w:uiPriority w:val="0"/>
    <w:pPr>
      <w:keepNext/>
      <w:keepLines/>
      <w:widowControl/>
      <w:numPr>
        <w:ilvl w:val="6"/>
        <w:numId w:val="1"/>
      </w:numPr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9">
    <w:name w:val="heading 8"/>
    <w:basedOn w:val="1"/>
    <w:next w:val="1"/>
    <w:qFormat/>
    <w:uiPriority w:val="0"/>
    <w:pPr>
      <w:keepNext/>
      <w:keepLines/>
      <w:widowControl/>
      <w:numPr>
        <w:ilvl w:val="7"/>
        <w:numId w:val="1"/>
      </w:numPr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  <w:sz w:val="24"/>
      <w:szCs w:val="20"/>
    </w:rPr>
  </w:style>
  <w:style w:type="paragraph" w:styleId="10">
    <w:name w:val="heading 9"/>
    <w:basedOn w:val="1"/>
    <w:next w:val="1"/>
    <w:qFormat/>
    <w:uiPriority w:val="0"/>
    <w:pPr>
      <w:keepNext/>
      <w:keepLines/>
      <w:widowControl/>
      <w:numPr>
        <w:ilvl w:val="8"/>
        <w:numId w:val="1"/>
      </w:numPr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 w:val="21"/>
      <w:szCs w:val="20"/>
    </w:rPr>
  </w:style>
  <w:style w:type="character" w:default="1" w:styleId="25">
    <w:name w:val="Default Paragraph Font"/>
    <w:semiHidden/>
    <w:qFormat/>
    <w:uiPriority w:val="0"/>
  </w:style>
  <w:style w:type="table" w:default="1" w:styleId="2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toa heading"/>
    <w:next w:val="1"/>
    <w:qFormat/>
    <w:uiPriority w:val="0"/>
    <w:pPr>
      <w:widowControl w:val="0"/>
      <w:spacing w:before="120"/>
      <w:jc w:val="both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13">
    <w:name w:val="Body Text"/>
    <w:basedOn w:val="1"/>
    <w:next w:val="14"/>
    <w:qFormat/>
    <w:uiPriority w:val="0"/>
    <w:pPr>
      <w:jc w:val="center"/>
    </w:pPr>
    <w:rPr>
      <w:b/>
      <w:bCs/>
    </w:rPr>
  </w:style>
  <w:style w:type="paragraph" w:styleId="14">
    <w:name w:val="Title"/>
    <w:basedOn w:val="1"/>
    <w:next w:val="15"/>
    <w:qFormat/>
    <w:uiPriority w:val="0"/>
    <w:pPr>
      <w:spacing w:before="240" w:after="60"/>
      <w:jc w:val="center"/>
      <w:outlineLvl w:val="0"/>
    </w:pPr>
    <w:rPr>
      <w:rFonts w:eastAsia="华康简标题宋" w:cs="Arial"/>
      <w:bCs/>
      <w:sz w:val="44"/>
      <w:szCs w:val="32"/>
    </w:rPr>
  </w:style>
  <w:style w:type="paragraph" w:styleId="15">
    <w:name w:val="Body Text Indent"/>
    <w:basedOn w:val="1"/>
    <w:next w:val="1"/>
    <w:qFormat/>
    <w:uiPriority w:val="0"/>
    <w:pPr>
      <w:topLinePunct/>
      <w:autoSpaceDE w:val="0"/>
      <w:autoSpaceDN w:val="0"/>
      <w:spacing w:line="540" w:lineRule="atLeast"/>
      <w:ind w:firstLine="600"/>
    </w:pPr>
    <w:rPr>
      <w:rFonts w:ascii="华康简标题宋"/>
      <w:sz w:val="30"/>
    </w:rPr>
  </w:style>
  <w:style w:type="paragraph" w:styleId="16">
    <w:name w:val="Plain Text"/>
    <w:basedOn w:val="1"/>
    <w:next w:val="1"/>
    <w:qFormat/>
    <w:uiPriority w:val="0"/>
    <w:rPr>
      <w:rFonts w:ascii="宋体" w:hAnsi="Times New Roman" w:eastAsia="宋体" w:cs="Times New Roman"/>
      <w:sz w:val="30"/>
      <w:szCs w:val="21"/>
      <w:lang w:bidi="ar-SA"/>
    </w:rPr>
  </w:style>
  <w:style w:type="paragraph" w:styleId="17">
    <w:name w:val="Date"/>
    <w:basedOn w:val="1"/>
    <w:next w:val="1"/>
    <w:qFormat/>
    <w:uiPriority w:val="0"/>
    <w:pPr>
      <w:ind w:left="100" w:leftChars="2500"/>
    </w:pPr>
  </w:style>
  <w:style w:type="paragraph" w:styleId="18">
    <w:name w:val="Body Text Indent 2"/>
    <w:basedOn w:val="1"/>
    <w:qFormat/>
    <w:uiPriority w:val="0"/>
    <w:pPr>
      <w:ind w:firstLine="620" w:firstLineChars="200"/>
    </w:pPr>
    <w:rPr>
      <w:sz w:val="31"/>
    </w:rPr>
  </w:style>
  <w:style w:type="paragraph" w:styleId="19">
    <w:name w:val="Balloon Text"/>
    <w:basedOn w:val="1"/>
    <w:semiHidden/>
    <w:qFormat/>
    <w:uiPriority w:val="0"/>
    <w:rPr>
      <w:sz w:val="18"/>
      <w:szCs w:val="18"/>
    </w:rPr>
  </w:style>
  <w:style w:type="paragraph" w:styleId="20">
    <w:name w:val="footer"/>
    <w:basedOn w:val="1"/>
    <w:qFormat/>
    <w:uiPriority w:val="0"/>
    <w:pPr>
      <w:tabs>
        <w:tab w:val="center" w:leader="hyphen" w:pos="4153"/>
        <w:tab w:val="right" w:pos="8306"/>
      </w:tabs>
      <w:snapToGrid w:val="0"/>
      <w:jc w:val="right"/>
    </w:pPr>
    <w:rPr>
      <w:sz w:val="28"/>
      <w:szCs w:val="18"/>
    </w:rPr>
  </w:style>
  <w:style w:type="paragraph" w:styleId="21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Body Text 2"/>
    <w:basedOn w:val="1"/>
    <w:qFormat/>
    <w:uiPriority w:val="0"/>
    <w:pPr>
      <w:widowControl/>
      <w:jc w:val="center"/>
    </w:pPr>
    <w:rPr>
      <w:rFonts w:eastAsia="华康简标题宋"/>
      <w:color w:val="FF0000"/>
      <w:sz w:val="42"/>
      <w:szCs w:val="23"/>
    </w:rPr>
  </w:style>
  <w:style w:type="paragraph" w:styleId="23">
    <w:name w:val="Body Text First Indent"/>
    <w:basedOn w:val="13"/>
    <w:qFormat/>
    <w:uiPriority w:val="99"/>
    <w:pPr>
      <w:ind w:firstLine="100" w:firstLineChars="100"/>
      <w:jc w:val="left"/>
    </w:pPr>
    <w:rPr>
      <w:rFonts w:ascii="Times New Roman" w:hAnsi="Times New Roman"/>
    </w:rPr>
  </w:style>
  <w:style w:type="character" w:styleId="26">
    <w:name w:val="page number"/>
    <w:basedOn w:val="25"/>
    <w:qFormat/>
    <w:uiPriority w:val="0"/>
    <w:rPr>
      <w:rFonts w:ascii="Times New Roman" w:hAnsi="Times New Roman" w:eastAsia="仿宋_GB2312"/>
      <w:sz w:val="28"/>
      <w:lang w:eastAsia="zh-CN"/>
    </w:rPr>
  </w:style>
  <w:style w:type="character" w:styleId="27">
    <w:name w:val="Hyperlink"/>
    <w:basedOn w:val="25"/>
    <w:qFormat/>
    <w:uiPriority w:val="0"/>
    <w:rPr>
      <w:color w:val="0000FF"/>
      <w:u w:val="single"/>
    </w:rPr>
  </w:style>
  <w:style w:type="paragraph" w:customStyle="1" w:styleId="28">
    <w:name w:val="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9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0">
    <w:name w:val="NormalCharacter"/>
    <w:link w:val="31"/>
    <w:qFormat/>
    <w:uiPriority w:val="0"/>
    <w:rPr>
      <w:rFonts w:ascii="Times New Roman" w:hAnsi="Times New Roman" w:cs="Times New Roman"/>
      <w:sz w:val="20"/>
      <w:szCs w:val="20"/>
    </w:rPr>
  </w:style>
  <w:style w:type="paragraph" w:customStyle="1" w:styleId="31">
    <w:name w:val="UserStyle_0"/>
    <w:basedOn w:val="1"/>
    <w:link w:val="30"/>
    <w:qFormat/>
    <w:uiPriority w:val="0"/>
    <w:pPr>
      <w:spacing w:after="160" w:line="240" w:lineRule="exact"/>
    </w:pPr>
    <w:rPr>
      <w:rFonts w:ascii="Times New Roman" w:hAnsi="Times New Roma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E:\001&#24066;&#25919;&#24220;&#20844;&#25991;&#26684;&#24335;&#27169;&#26495;\&#19996;&#24220;&#20989;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东府函模板</Template>
  <Company>dgcc</Company>
  <Pages>6</Pages>
  <Words>43</Words>
  <Characters>248</Characters>
  <Lines>2</Lines>
  <Paragraphs>1</Paragraphs>
  <TotalTime>7</TotalTime>
  <ScaleCrop>false</ScaleCrop>
  <LinksUpToDate>false</LinksUpToDate>
  <CharactersWithSpaces>290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2016-07-17T19:04:00Z</dcterms:created>
  <dc:creator>yangl</dc:creator>
  <cp:lastModifiedBy>uos</cp:lastModifiedBy>
  <cp:lastPrinted>2026-05-21T11:22:00Z</cp:lastPrinted>
  <dcterms:modified xsi:type="dcterms:W3CDTF">2026-05-27T10:03:19Z</dcterms:modified>
  <dc:title>东莞市人民政府办公室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38DBE376CD434357BE3BB5011E65CB0D_13</vt:lpwstr>
  </property>
</Properties>
</file>