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925BD">
      <w:pPr>
        <w:pStyle w:val="2"/>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baseline"/>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val="en-US" w:eastAsia="zh-CN"/>
        </w:rPr>
        <w:t>2026年东莞市中心城区</w:t>
      </w:r>
      <w:r>
        <w:rPr>
          <w:rFonts w:hint="eastAsia" w:ascii="方正小标宋简体" w:hAnsi="方正小标宋简体" w:eastAsia="方正小标宋简体" w:cs="方正小标宋简体"/>
          <w:b w:val="0"/>
          <w:bCs w:val="0"/>
          <w:snapToGrid w:val="0"/>
          <w:color w:val="auto"/>
          <w:kern w:val="0"/>
          <w:sz w:val="44"/>
          <w:szCs w:val="44"/>
          <w:lang w:eastAsia="zh-CN"/>
        </w:rPr>
        <w:t>既有地下管线</w:t>
      </w:r>
    </w:p>
    <w:p w14:paraId="4B428361">
      <w:pPr>
        <w:pStyle w:val="2"/>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baseline"/>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数据库属性升级全过程监理咨询</w:t>
      </w:r>
    </w:p>
    <w:p w14:paraId="60A925BD">
      <w:pPr>
        <w:pStyle w:val="2"/>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baseline"/>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技术服务项目合同</w:t>
      </w:r>
    </w:p>
    <w:p w14:paraId="0DE1B49B">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（模板）</w:t>
      </w:r>
    </w:p>
    <w:p w14:paraId="06AF4F78">
      <w:pPr>
        <w:widowControl/>
        <w:kinsoku w:val="0"/>
        <w:autoSpaceDE w:val="0"/>
        <w:autoSpaceDN w:val="0"/>
        <w:adjustRightInd w:val="0"/>
        <w:snapToGrid w:val="0"/>
        <w:spacing w:line="360" w:lineRule="auto"/>
        <w:jc w:val="left"/>
        <w:textAlignment w:val="baseline"/>
        <w:rPr>
          <w:rFonts w:hint="eastAsia" w:ascii="宋体" w:hAnsi="宋体" w:eastAsia="宋体" w:cs="Arial"/>
          <w:snapToGrid w:val="0"/>
          <w:kern w:val="0"/>
          <w:sz w:val="24"/>
          <w:szCs w:val="21"/>
          <w:u w:val="single"/>
        </w:rPr>
      </w:pPr>
    </w:p>
    <w:p w14:paraId="2F55415B">
      <w:pPr>
        <w:widowControl/>
        <w:kinsoku w:val="0"/>
        <w:autoSpaceDE w:val="0"/>
        <w:autoSpaceDN w:val="0"/>
        <w:adjustRightInd w:val="0"/>
        <w:snapToGrid w:val="0"/>
        <w:spacing w:line="360" w:lineRule="auto"/>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甲方：</w:t>
      </w:r>
      <w:r>
        <w:rPr>
          <w:rFonts w:hint="eastAsia" w:ascii="宋体" w:hAnsi="宋体" w:eastAsia="宋体" w:cs="Arial"/>
          <w:snapToGrid w:val="0"/>
          <w:kern w:val="0"/>
          <w:sz w:val="24"/>
          <w:szCs w:val="21"/>
          <w:u w:val="single"/>
        </w:rPr>
        <w:t>东莞市住房和城乡建设局</w:t>
      </w:r>
    </w:p>
    <w:p w14:paraId="70250F67">
      <w:pPr>
        <w:widowControl/>
        <w:kinsoku w:val="0"/>
        <w:autoSpaceDE w:val="0"/>
        <w:autoSpaceDN w:val="0"/>
        <w:adjustRightInd w:val="0"/>
        <w:snapToGrid w:val="0"/>
        <w:spacing w:line="360" w:lineRule="auto"/>
        <w:jc w:val="left"/>
        <w:textAlignment w:val="baseline"/>
        <w:rPr>
          <w:rFonts w:hint="default" w:ascii="宋体" w:hAnsi="宋体" w:eastAsia="宋体" w:cs="Arial"/>
          <w:snapToGrid w:val="0"/>
          <w:kern w:val="0"/>
          <w:sz w:val="24"/>
          <w:szCs w:val="21"/>
          <w:u w:val="single"/>
          <w:lang w:val="en-US" w:eastAsia="zh-CN"/>
        </w:rPr>
      </w:pPr>
      <w:r>
        <w:rPr>
          <w:rFonts w:ascii="宋体" w:hAnsi="宋体" w:eastAsia="宋体" w:cs="Arial"/>
          <w:snapToGrid w:val="0"/>
          <w:kern w:val="0"/>
          <w:sz w:val="24"/>
          <w:szCs w:val="21"/>
        </w:rPr>
        <w:t>乙方：</w:t>
      </w:r>
      <w:r>
        <w:rPr>
          <w:rFonts w:hint="eastAsia" w:ascii="宋体" w:hAnsi="宋体" w:eastAsia="宋体" w:cs="Arial"/>
          <w:snapToGrid w:val="0"/>
          <w:kern w:val="0"/>
          <w:sz w:val="24"/>
          <w:szCs w:val="21"/>
          <w:u w:val="single"/>
          <w:lang w:val="en-US" w:eastAsia="zh-CN"/>
        </w:rPr>
        <w:t xml:space="preserve">                        </w:t>
      </w:r>
    </w:p>
    <w:p w14:paraId="54ED0F4F">
      <w:pPr>
        <w:ind w:firstLine="371" w:firstLineChars="177"/>
      </w:pPr>
    </w:p>
    <w:p w14:paraId="0BF8B54F">
      <w:pPr>
        <w:widowControl/>
        <w:kinsoku w:val="0"/>
        <w:autoSpaceDE w:val="0"/>
        <w:autoSpaceDN w:val="0"/>
        <w:adjustRightInd w:val="0"/>
        <w:snapToGrid w:val="0"/>
        <w:spacing w:line="360" w:lineRule="auto"/>
        <w:ind w:firstLine="426" w:firstLineChars="177"/>
        <w:jc w:val="left"/>
        <w:textAlignment w:val="baseline"/>
        <w:rPr>
          <w:rFonts w:ascii="宋体" w:hAnsi="宋体" w:eastAsia="宋体" w:cs="Arial"/>
          <w:b/>
          <w:snapToGrid w:val="0"/>
          <w:kern w:val="0"/>
          <w:sz w:val="24"/>
          <w:szCs w:val="21"/>
        </w:rPr>
      </w:pPr>
      <w:r>
        <w:rPr>
          <w:rFonts w:ascii="宋体" w:hAnsi="宋体" w:eastAsia="宋体" w:cs="Arial"/>
          <w:b/>
          <w:snapToGrid w:val="0"/>
          <w:kern w:val="0"/>
          <w:sz w:val="24"/>
          <w:szCs w:val="21"/>
        </w:rPr>
        <w:t>第一条 项目名称</w:t>
      </w:r>
    </w:p>
    <w:p w14:paraId="1FEB0DAC">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b w:val="0"/>
          <w:bCs/>
          <w:snapToGrid w:val="0"/>
          <w:kern w:val="0"/>
          <w:sz w:val="24"/>
          <w:szCs w:val="21"/>
          <w:lang w:eastAsia="zh-CN"/>
        </w:rPr>
      </w:pPr>
      <w:r>
        <w:rPr>
          <w:rFonts w:hint="default" w:ascii="宋体" w:hAnsi="宋体" w:eastAsia="宋体" w:cs="Arial"/>
          <w:b w:val="0"/>
          <w:bCs/>
          <w:snapToGrid w:val="0"/>
          <w:kern w:val="0"/>
          <w:sz w:val="24"/>
          <w:szCs w:val="21"/>
          <w:u w:val="single"/>
          <w:lang w:val="en-US" w:eastAsia="zh-CN"/>
        </w:rPr>
        <w:t>2026</w:t>
      </w:r>
      <w:r>
        <w:rPr>
          <w:rFonts w:hint="eastAsia" w:ascii="宋体" w:hAnsi="宋体" w:eastAsia="宋体" w:cs="Arial"/>
          <w:b w:val="0"/>
          <w:bCs/>
          <w:snapToGrid w:val="0"/>
          <w:kern w:val="0"/>
          <w:sz w:val="24"/>
          <w:szCs w:val="21"/>
          <w:u w:val="single"/>
          <w:lang w:val="en-US" w:eastAsia="zh-CN"/>
        </w:rPr>
        <w:t>年东莞市中</w:t>
      </w:r>
      <w:bookmarkStart w:id="3" w:name="_GoBack"/>
      <w:bookmarkEnd w:id="3"/>
      <w:r>
        <w:rPr>
          <w:rFonts w:hint="eastAsia" w:ascii="宋体" w:hAnsi="宋体" w:eastAsia="宋体" w:cs="Arial"/>
          <w:b w:val="0"/>
          <w:bCs/>
          <w:snapToGrid w:val="0"/>
          <w:kern w:val="0"/>
          <w:sz w:val="24"/>
          <w:szCs w:val="21"/>
          <w:u w:val="single"/>
          <w:lang w:val="en-US" w:eastAsia="zh-CN"/>
        </w:rPr>
        <w:t>心城区</w:t>
      </w:r>
      <w:r>
        <w:rPr>
          <w:rFonts w:hint="eastAsia" w:ascii="宋体" w:hAnsi="宋体" w:eastAsia="宋体" w:cs="Arial"/>
          <w:b w:val="0"/>
          <w:bCs/>
          <w:snapToGrid w:val="0"/>
          <w:kern w:val="0"/>
          <w:sz w:val="24"/>
          <w:szCs w:val="21"/>
          <w:u w:val="single"/>
        </w:rPr>
        <w:t>既有地下管线</w:t>
      </w:r>
      <w:r>
        <w:rPr>
          <w:rFonts w:hint="eastAsia" w:ascii="宋体" w:hAnsi="宋体" w:eastAsia="宋体" w:cs="Arial"/>
          <w:b w:val="0"/>
          <w:bCs/>
          <w:snapToGrid w:val="0"/>
          <w:kern w:val="0"/>
          <w:sz w:val="24"/>
          <w:szCs w:val="21"/>
          <w:u w:val="single"/>
          <w:lang w:eastAsia="zh-CN"/>
        </w:rPr>
        <w:t>数据库</w:t>
      </w:r>
      <w:r>
        <w:rPr>
          <w:rFonts w:hint="eastAsia" w:ascii="宋体" w:hAnsi="宋体" w:eastAsia="宋体" w:cs="Arial"/>
          <w:b w:val="0"/>
          <w:bCs/>
          <w:snapToGrid w:val="0"/>
          <w:kern w:val="0"/>
          <w:sz w:val="24"/>
          <w:szCs w:val="21"/>
          <w:u w:val="single"/>
        </w:rPr>
        <w:t>属性升级</w:t>
      </w:r>
      <w:r>
        <w:rPr>
          <w:rFonts w:hint="eastAsia" w:ascii="宋体" w:hAnsi="宋体" w:eastAsia="宋体" w:cs="Arial"/>
          <w:b w:val="0"/>
          <w:bCs/>
          <w:snapToGrid w:val="0"/>
          <w:kern w:val="0"/>
          <w:sz w:val="24"/>
          <w:szCs w:val="21"/>
          <w:u w:val="single"/>
          <w:lang w:eastAsia="zh-CN"/>
        </w:rPr>
        <w:t>全过程</w:t>
      </w:r>
      <w:r>
        <w:rPr>
          <w:rFonts w:hint="eastAsia" w:ascii="宋体" w:hAnsi="宋体" w:eastAsia="宋体" w:cs="Arial"/>
          <w:b w:val="0"/>
          <w:bCs/>
          <w:snapToGrid w:val="0"/>
          <w:kern w:val="0"/>
          <w:sz w:val="24"/>
          <w:szCs w:val="21"/>
          <w:u w:val="single"/>
        </w:rPr>
        <w:t>监理</w:t>
      </w:r>
      <w:r>
        <w:rPr>
          <w:rFonts w:hint="eastAsia" w:ascii="宋体" w:hAnsi="宋体" w:eastAsia="宋体" w:cs="Arial"/>
          <w:b w:val="0"/>
          <w:bCs/>
          <w:snapToGrid w:val="0"/>
          <w:kern w:val="0"/>
          <w:sz w:val="24"/>
          <w:szCs w:val="21"/>
          <w:u w:val="single"/>
          <w:lang w:eastAsia="zh-CN"/>
        </w:rPr>
        <w:t>咨询技术服务项目</w:t>
      </w:r>
      <w:r>
        <w:rPr>
          <w:rFonts w:hint="eastAsia" w:ascii="宋体" w:hAnsi="宋体" w:eastAsia="宋体" w:cs="Arial"/>
          <w:b w:val="0"/>
          <w:bCs/>
          <w:snapToGrid w:val="0"/>
          <w:kern w:val="0"/>
          <w:sz w:val="24"/>
          <w:szCs w:val="21"/>
          <w:lang w:eastAsia="zh-CN"/>
        </w:rPr>
        <w:t>。</w:t>
      </w:r>
    </w:p>
    <w:p w14:paraId="0333819F">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第二条 合同组成</w:t>
      </w:r>
    </w:p>
    <w:p w14:paraId="334F740C">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合同文件组成内容包括：本合同书、</w:t>
      </w:r>
      <w:r>
        <w:rPr>
          <w:rFonts w:hint="eastAsia" w:ascii="宋体" w:hAnsi="宋体" w:eastAsia="宋体" w:cs="Arial"/>
          <w:snapToGrid w:val="0"/>
          <w:kern w:val="0"/>
          <w:sz w:val="24"/>
          <w:szCs w:val="21"/>
          <w:lang w:eastAsia="zh-CN"/>
        </w:rPr>
        <w:t>采购文件</w:t>
      </w:r>
      <w:r>
        <w:rPr>
          <w:rFonts w:ascii="宋体" w:hAnsi="宋体" w:eastAsia="宋体" w:cs="Arial"/>
          <w:snapToGrid w:val="0"/>
          <w:kern w:val="0"/>
          <w:sz w:val="24"/>
          <w:szCs w:val="21"/>
        </w:rPr>
        <w:t>、</w:t>
      </w:r>
      <w:r>
        <w:rPr>
          <w:rFonts w:hint="eastAsia" w:ascii="宋体" w:hAnsi="宋体" w:eastAsia="宋体" w:cs="Arial"/>
          <w:snapToGrid w:val="0"/>
          <w:kern w:val="0"/>
          <w:sz w:val="24"/>
          <w:szCs w:val="21"/>
          <w:lang w:eastAsia="zh-CN"/>
        </w:rPr>
        <w:t>补充协议</w:t>
      </w:r>
      <w:r>
        <w:rPr>
          <w:rFonts w:ascii="宋体" w:hAnsi="宋体" w:eastAsia="宋体" w:cs="Arial"/>
          <w:snapToGrid w:val="0"/>
          <w:kern w:val="0"/>
          <w:sz w:val="24"/>
          <w:szCs w:val="21"/>
        </w:rPr>
        <w:t>（</w:t>
      </w:r>
      <w:r>
        <w:rPr>
          <w:rFonts w:hint="eastAsia" w:ascii="宋体" w:hAnsi="宋体" w:eastAsia="宋体" w:cs="Arial"/>
          <w:snapToGrid w:val="0"/>
          <w:kern w:val="0"/>
          <w:sz w:val="24"/>
          <w:szCs w:val="21"/>
          <w:lang w:eastAsia="zh-CN"/>
        </w:rPr>
        <w:t>若有</w:t>
      </w:r>
      <w:r>
        <w:rPr>
          <w:rFonts w:ascii="宋体" w:hAnsi="宋体" w:eastAsia="宋体" w:cs="Arial"/>
          <w:snapToGrid w:val="0"/>
          <w:kern w:val="0"/>
          <w:sz w:val="24"/>
          <w:szCs w:val="21"/>
        </w:rPr>
        <w:t>）等。</w:t>
      </w:r>
    </w:p>
    <w:p w14:paraId="38C32DBE">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bookmarkStart w:id="0" w:name="_Toc86481558"/>
      <w:r>
        <w:rPr>
          <w:rFonts w:ascii="宋体" w:hAnsi="宋体" w:eastAsia="宋体" w:cs="Arial"/>
          <w:b/>
          <w:snapToGrid w:val="0"/>
          <w:kern w:val="0"/>
          <w:sz w:val="24"/>
          <w:szCs w:val="21"/>
        </w:rPr>
        <w:t>第三条 服务内容、标准及要求</w:t>
      </w:r>
    </w:p>
    <w:p w14:paraId="7F229D71">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eastAsia="zh-CN"/>
        </w:rPr>
        <w:t>一</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服务</w:t>
      </w:r>
      <w:r>
        <w:rPr>
          <w:rFonts w:ascii="Times New Roman" w:hAnsi="Times New Roman" w:eastAsia="宋体" w:cs="Times New Roman"/>
          <w:snapToGrid w:val="0"/>
          <w:kern w:val="0"/>
          <w:sz w:val="24"/>
        </w:rPr>
        <w:t>内容</w:t>
      </w:r>
      <w:r>
        <w:rPr>
          <w:rFonts w:hint="eastAsia" w:ascii="Times New Roman" w:hAnsi="Times New Roman" w:eastAsia="宋体" w:cs="Times New Roman"/>
          <w:snapToGrid w:val="0"/>
          <w:kern w:val="0"/>
          <w:sz w:val="24"/>
        </w:rPr>
        <w:t>与分工</w:t>
      </w:r>
    </w:p>
    <w:p w14:paraId="50E5537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乙方须完成以下</w:t>
      </w:r>
      <w:r>
        <w:rPr>
          <w:rFonts w:ascii="Times New Roman" w:hAnsi="Times New Roman" w:eastAsia="宋体" w:cs="Times New Roman"/>
          <w:snapToGrid w:val="0"/>
          <w:kern w:val="0"/>
          <w:sz w:val="24"/>
        </w:rPr>
        <w:t>工作内容</w:t>
      </w:r>
      <w:r>
        <w:rPr>
          <w:rFonts w:hint="eastAsia" w:ascii="Times New Roman" w:hAnsi="Times New Roman" w:eastAsia="宋体" w:cs="Times New Roman"/>
          <w:snapToGrid w:val="0"/>
          <w:kern w:val="0"/>
          <w:sz w:val="24"/>
        </w:rPr>
        <w:t>，</w:t>
      </w:r>
      <w:r>
        <w:rPr>
          <w:rFonts w:ascii="Times New Roman" w:hAnsi="Times New Roman" w:eastAsia="宋体" w:cs="Times New Roman"/>
          <w:snapToGrid w:val="0"/>
          <w:kern w:val="0"/>
          <w:sz w:val="24"/>
        </w:rPr>
        <w:t>主要包括：</w:t>
      </w:r>
    </w:p>
    <w:p w14:paraId="421F7D5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提供东莞市</w:t>
      </w:r>
      <w:r>
        <w:rPr>
          <w:rFonts w:hint="eastAsia" w:ascii="宋体" w:hAnsi="宋体" w:eastAsia="宋体" w:cs="Arial"/>
          <w:bCs/>
          <w:snapToGrid w:val="0"/>
          <w:kern w:val="0"/>
          <w:sz w:val="24"/>
          <w:szCs w:val="21"/>
        </w:rPr>
        <w:t>中心城区既有地下管线数据库属性升级</w:t>
      </w:r>
      <w:r>
        <w:rPr>
          <w:rFonts w:hint="eastAsia" w:ascii="Times New Roman" w:hAnsi="Times New Roman" w:eastAsia="宋体" w:cs="Times New Roman"/>
          <w:snapToGrid w:val="0"/>
          <w:kern w:val="0"/>
          <w:sz w:val="24"/>
        </w:rPr>
        <w:t>项目技术支撑服务、监理服务两大项工作，</w:t>
      </w:r>
      <w:r>
        <w:rPr>
          <w:rFonts w:hint="eastAsia" w:ascii="Times New Roman" w:hAnsi="Times New Roman" w:eastAsia="宋体" w:cs="Times New Roman"/>
          <w:snapToGrid w:val="0"/>
          <w:kern w:val="0"/>
          <w:sz w:val="24"/>
          <w:lang w:eastAsia="zh-CN"/>
        </w:rPr>
        <w:t>对</w:t>
      </w:r>
      <w:r>
        <w:rPr>
          <w:rFonts w:hint="eastAsia" w:ascii="Times New Roman" w:hAnsi="Times New Roman" w:eastAsia="宋体" w:cs="Times New Roman"/>
          <w:snapToGrid w:val="0"/>
          <w:kern w:val="0"/>
          <w:sz w:val="24"/>
        </w:rPr>
        <w:t>项目实施过程中对普查实施过程的工程进度、作业安全等进行监督。</w:t>
      </w:r>
    </w:p>
    <w:p w14:paraId="41C9C14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（1）东莞市地下市政基础设施普查项目技术支撑服务</w:t>
      </w:r>
    </w:p>
    <w:p w14:paraId="0D20C0A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1）</w:t>
      </w:r>
      <w:r>
        <w:rPr>
          <w:rFonts w:hint="eastAsia" w:ascii="Times New Roman" w:hAnsi="Times New Roman" w:eastAsia="宋体" w:cs="Times New Roman"/>
          <w:snapToGrid w:val="0"/>
          <w:kern w:val="0"/>
          <w:sz w:val="24"/>
        </w:rPr>
        <w:t>全过程技术咨询服务</w:t>
      </w:r>
    </w:p>
    <w:p w14:paraId="5CFFA86C">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为确保本项目按时保质保量完成，为甲方提供项目全过程技术支撑服务，包括协助甲方协调沟通普查单位和相关部门，提供技术指导、组织普查工作技术培训，</w:t>
      </w:r>
      <w:r>
        <w:rPr>
          <w:rFonts w:hint="eastAsia" w:ascii="Times New Roman" w:hAnsi="Times New Roman" w:eastAsia="宋体" w:cs="Times New Roman"/>
          <w:snapToGrid w:val="0"/>
          <w:kern w:val="0"/>
          <w:sz w:val="24"/>
          <w:lang w:eastAsia="zh-CN"/>
        </w:rPr>
        <w:t>东莞市自然资源局掌握的既有地下管线</w:t>
      </w:r>
      <w:r>
        <w:rPr>
          <w:rFonts w:hint="eastAsia" w:ascii="Times New Roman" w:hAnsi="Times New Roman" w:eastAsia="宋体" w:cs="Times New Roman"/>
          <w:snapToGrid w:val="0"/>
          <w:kern w:val="0"/>
          <w:sz w:val="24"/>
        </w:rPr>
        <w:t>普查成果数据</w:t>
      </w:r>
      <w:r>
        <w:rPr>
          <w:rFonts w:hint="eastAsia" w:ascii="Times New Roman" w:hAnsi="Times New Roman" w:eastAsia="宋体" w:cs="Times New Roman"/>
          <w:snapToGrid w:val="0"/>
          <w:kern w:val="0"/>
          <w:sz w:val="24"/>
          <w:lang w:eastAsia="zh-CN"/>
        </w:rPr>
        <w:t>整合</w:t>
      </w:r>
      <w:r>
        <w:rPr>
          <w:rFonts w:hint="eastAsia" w:ascii="Times New Roman" w:hAnsi="Times New Roman" w:eastAsia="宋体" w:cs="Times New Roman"/>
          <w:snapToGrid w:val="0"/>
          <w:kern w:val="0"/>
          <w:sz w:val="24"/>
        </w:rPr>
        <w:t>等项目相关工作。</w:t>
      </w:r>
    </w:p>
    <w:p w14:paraId="5C85847A">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2</w:t>
      </w:r>
      <w:r>
        <w:rPr>
          <w:rFonts w:ascii="Times New Roman" w:hAnsi="Times New Roman" w:eastAsia="宋体" w:cs="Times New Roman"/>
          <w:snapToGrid w:val="0"/>
          <w:kern w:val="0"/>
          <w:sz w:val="24"/>
        </w:rPr>
        <w:t>）在甲方提供既有地下管线数据基础上，协助完成分类、筛选工作，为普查工作提供便利，</w:t>
      </w:r>
      <w:r>
        <w:rPr>
          <w:rFonts w:hint="eastAsia" w:ascii="Times New Roman" w:hAnsi="Times New Roman" w:eastAsia="宋体" w:cs="Times New Roman"/>
          <w:snapToGrid w:val="0"/>
          <w:kern w:val="0"/>
          <w:sz w:val="24"/>
        </w:rPr>
        <w:t>同时做好相应数据安全保密措施。</w:t>
      </w:r>
    </w:p>
    <w:p w14:paraId="064A774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3</w:t>
      </w:r>
      <w:r>
        <w:rPr>
          <w:rFonts w:ascii="Times New Roman" w:hAnsi="Times New Roman" w:eastAsia="宋体" w:cs="Times New Roman"/>
          <w:snapToGrid w:val="0"/>
          <w:kern w:val="0"/>
          <w:sz w:val="24"/>
        </w:rPr>
        <w:t>）监督各标段普查单位完成普查成果资料汇交，收集数据成果；监督施工单位完成</w:t>
      </w:r>
      <w:r>
        <w:rPr>
          <w:rFonts w:hint="eastAsia" w:ascii="宋体" w:hAnsi="宋体" w:eastAsia="宋体" w:cs="Arial"/>
          <w:bCs/>
          <w:snapToGrid w:val="0"/>
          <w:kern w:val="0"/>
          <w:sz w:val="24"/>
          <w:szCs w:val="21"/>
        </w:rPr>
        <w:t>中心城区既有地下管线数据库属性升级</w:t>
      </w:r>
      <w:r>
        <w:rPr>
          <w:rFonts w:ascii="Times New Roman" w:hAnsi="Times New Roman" w:eastAsia="宋体" w:cs="Times New Roman"/>
          <w:snapToGrid w:val="0"/>
          <w:kern w:val="0"/>
          <w:sz w:val="24"/>
        </w:rPr>
        <w:t>成果数据</w:t>
      </w:r>
      <w:r>
        <w:rPr>
          <w:rFonts w:hint="eastAsia" w:ascii="Times New Roman" w:hAnsi="Times New Roman" w:eastAsia="宋体" w:cs="Times New Roman"/>
          <w:snapToGrid w:val="0"/>
          <w:kern w:val="0"/>
          <w:sz w:val="24"/>
          <w:lang w:eastAsia="zh-CN"/>
        </w:rPr>
        <w:t>与既有普查成果数据</w:t>
      </w:r>
      <w:r>
        <w:rPr>
          <w:rFonts w:ascii="Times New Roman" w:hAnsi="Times New Roman" w:eastAsia="宋体" w:cs="Times New Roman"/>
          <w:snapToGrid w:val="0"/>
          <w:kern w:val="0"/>
          <w:sz w:val="24"/>
        </w:rPr>
        <w:t>接边，协调解决</w:t>
      </w:r>
      <w:r>
        <w:rPr>
          <w:rFonts w:hint="eastAsia" w:ascii="Times New Roman" w:hAnsi="Times New Roman" w:eastAsia="宋体" w:cs="Times New Roman"/>
          <w:snapToGrid w:val="0"/>
          <w:kern w:val="0"/>
          <w:sz w:val="24"/>
        </w:rPr>
        <w:t>标段间</w:t>
      </w:r>
      <w:r>
        <w:rPr>
          <w:rFonts w:ascii="Times New Roman" w:hAnsi="Times New Roman" w:eastAsia="宋体" w:cs="Times New Roman"/>
          <w:snapToGrid w:val="0"/>
          <w:kern w:val="0"/>
          <w:sz w:val="24"/>
        </w:rPr>
        <w:t>数据接边问题。</w:t>
      </w:r>
    </w:p>
    <w:p w14:paraId="20B5EF03">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szCs w:val="21"/>
          <w:lang w:eastAsia="zh-CN"/>
        </w:rPr>
      </w:pPr>
      <w:r>
        <w:rPr>
          <w:rFonts w:hint="eastAsia" w:ascii="Times New Roman" w:hAnsi="Times New Roman" w:eastAsia="宋体" w:cs="Times New Roman"/>
          <w:snapToGrid w:val="0"/>
          <w:kern w:val="0"/>
          <w:sz w:val="24"/>
          <w:szCs w:val="21"/>
          <w:lang w:val="en-US" w:eastAsia="zh-CN"/>
        </w:rPr>
        <w:t>4</w:t>
      </w:r>
      <w:r>
        <w:rPr>
          <w:rFonts w:ascii="Times New Roman" w:hAnsi="Times New Roman" w:eastAsia="宋体" w:cs="Times New Roman"/>
          <w:snapToGrid w:val="0"/>
          <w:kern w:val="0"/>
          <w:sz w:val="24"/>
          <w:szCs w:val="21"/>
        </w:rPr>
        <w:t>）</w:t>
      </w:r>
      <w:r>
        <w:rPr>
          <w:rFonts w:hint="eastAsia" w:ascii="Times New Roman" w:hAnsi="Times New Roman" w:eastAsia="宋体" w:cs="Times New Roman"/>
          <w:snapToGrid w:val="0"/>
          <w:kern w:val="0"/>
          <w:sz w:val="24"/>
          <w:szCs w:val="21"/>
          <w:lang w:eastAsia="zh-CN"/>
        </w:rPr>
        <w:t>按照甲方要求，完成东莞市既有地下管线空间基础数据与补充数据库整合，并提交完整数据库文件。</w:t>
      </w:r>
    </w:p>
    <w:p w14:paraId="61DCDE5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5</w:t>
      </w:r>
      <w:r>
        <w:rPr>
          <w:rFonts w:ascii="Times New Roman" w:hAnsi="Times New Roman" w:eastAsia="宋体" w:cs="Times New Roman"/>
          <w:snapToGrid w:val="0"/>
          <w:kern w:val="0"/>
          <w:sz w:val="24"/>
          <w:szCs w:val="21"/>
        </w:rPr>
        <w:t>）</w:t>
      </w:r>
      <w:r>
        <w:rPr>
          <w:rFonts w:hint="eastAsia" w:ascii="Times New Roman" w:hAnsi="Times New Roman" w:eastAsia="宋体" w:cs="Times New Roman"/>
          <w:snapToGrid w:val="0"/>
          <w:kern w:val="0"/>
          <w:sz w:val="24"/>
          <w:szCs w:val="21"/>
        </w:rPr>
        <w:t>组织开展</w:t>
      </w:r>
      <w:r>
        <w:rPr>
          <w:rFonts w:hint="eastAsia" w:ascii="宋体" w:hAnsi="宋体" w:eastAsia="宋体" w:cs="Arial"/>
          <w:bCs/>
          <w:snapToGrid w:val="0"/>
          <w:kern w:val="0"/>
          <w:sz w:val="24"/>
          <w:szCs w:val="21"/>
        </w:rPr>
        <w:t>中心城区既有地下管线数据库属性升级</w:t>
      </w:r>
      <w:r>
        <w:rPr>
          <w:rFonts w:hint="eastAsia" w:ascii="Times New Roman" w:hAnsi="Times New Roman" w:eastAsia="宋体" w:cs="Times New Roman"/>
          <w:snapToGrid w:val="0"/>
          <w:kern w:val="0"/>
          <w:sz w:val="24"/>
          <w:szCs w:val="21"/>
        </w:rPr>
        <w:t>成果专家验收</w:t>
      </w:r>
    </w:p>
    <w:p w14:paraId="68643E3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rPr>
        <w:t>根据住建部指导手册及省住建厅技术导则要求，组织专家组对普查成果进行验收评审，普查项目评审合格的，协助业主方出具成果验收意见。</w:t>
      </w:r>
    </w:p>
    <w:p w14:paraId="37019CF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（2）东莞市</w:t>
      </w:r>
      <w:r>
        <w:rPr>
          <w:rFonts w:hint="eastAsia" w:ascii="宋体" w:hAnsi="宋体" w:eastAsia="宋体" w:cs="Arial"/>
          <w:bCs/>
          <w:snapToGrid w:val="0"/>
          <w:kern w:val="0"/>
          <w:sz w:val="24"/>
          <w:szCs w:val="21"/>
        </w:rPr>
        <w:t>中心城区既有地下管线数据库属性升级</w:t>
      </w:r>
      <w:r>
        <w:rPr>
          <w:rFonts w:hint="eastAsia" w:ascii="Times New Roman" w:hAnsi="Times New Roman" w:eastAsia="宋体" w:cs="Times New Roman"/>
          <w:snapToGrid w:val="0"/>
          <w:kern w:val="0"/>
          <w:sz w:val="24"/>
        </w:rPr>
        <w:t>项目监理</w:t>
      </w:r>
    </w:p>
    <w:p w14:paraId="1FC04DF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乙方根据有关监理要求对中心城区既有地下管线数据资料的收集、整理、数据升级相关工作过程进行全过程监理服务。</w:t>
      </w:r>
    </w:p>
    <w:p w14:paraId="28248DE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eastAsia="zh-CN"/>
        </w:rPr>
        <w:t>二</w:t>
      </w:r>
      <w:r>
        <w:rPr>
          <w:rFonts w:ascii="Times New Roman" w:hAnsi="Times New Roman" w:eastAsia="宋体" w:cs="Times New Roman"/>
          <w:snapToGrid w:val="0"/>
          <w:kern w:val="0"/>
          <w:sz w:val="24"/>
        </w:rPr>
        <w:t>、采购标准：</w:t>
      </w:r>
    </w:p>
    <w:p w14:paraId="47386B4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乙方须根据以下政策、技术标准开展合同项下的内容：</w:t>
      </w:r>
    </w:p>
    <w:p w14:paraId="3DA4FA0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（1）政策依据</w:t>
      </w:r>
    </w:p>
    <w:p w14:paraId="3ACEF7E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1）《住房和城乡建设部关于加强城市地下市政基础设施建设的指导意见》（住房和城乡建设部建城〔</w:t>
      </w:r>
      <w:r>
        <w:rPr>
          <w:rFonts w:ascii="Times New Roman" w:hAnsi="Times New Roman" w:eastAsia="宋体" w:cs="Times New Roman"/>
          <w:snapToGrid w:val="0"/>
          <w:kern w:val="0"/>
          <w:sz w:val="24"/>
        </w:rPr>
        <w:t>2020</w:t>
      </w:r>
      <w:r>
        <w:rPr>
          <w:rFonts w:hint="eastAsia" w:ascii="Times New Roman" w:hAnsi="Times New Roman" w:eastAsia="宋体" w:cs="Times New Roman"/>
          <w:snapToGrid w:val="0"/>
          <w:kern w:val="0"/>
          <w:sz w:val="24"/>
        </w:rPr>
        <w:t>〕</w:t>
      </w:r>
      <w:r>
        <w:rPr>
          <w:rFonts w:ascii="Times New Roman" w:hAnsi="Times New Roman" w:eastAsia="宋体" w:cs="Times New Roman"/>
          <w:snapToGrid w:val="0"/>
          <w:kern w:val="0"/>
          <w:sz w:val="24"/>
        </w:rPr>
        <w:t>111</w:t>
      </w:r>
      <w:r>
        <w:rPr>
          <w:rFonts w:hint="eastAsia" w:ascii="Times New Roman" w:hAnsi="Times New Roman" w:eastAsia="宋体" w:cs="Times New Roman"/>
          <w:snapToGrid w:val="0"/>
          <w:kern w:val="0"/>
          <w:sz w:val="24"/>
        </w:rPr>
        <w:t>号）；</w:t>
      </w:r>
    </w:p>
    <w:p w14:paraId="2630050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2）《广东省加强城市地下市政基础设施建设工作方案》的通知（广东省住房和城乡建设厅粤建城〔</w:t>
      </w:r>
      <w:r>
        <w:rPr>
          <w:rFonts w:ascii="Times New Roman" w:hAnsi="Times New Roman" w:eastAsia="宋体" w:cs="Times New Roman"/>
          <w:snapToGrid w:val="0"/>
          <w:kern w:val="0"/>
          <w:sz w:val="24"/>
        </w:rPr>
        <w:t>2021</w:t>
      </w:r>
      <w:r>
        <w:rPr>
          <w:rFonts w:hint="eastAsia" w:ascii="Times New Roman" w:hAnsi="Times New Roman" w:eastAsia="宋体" w:cs="Times New Roman"/>
          <w:snapToGrid w:val="0"/>
          <w:kern w:val="0"/>
          <w:sz w:val="24"/>
        </w:rPr>
        <w:t>〕</w:t>
      </w:r>
      <w:r>
        <w:rPr>
          <w:rFonts w:ascii="Times New Roman" w:hAnsi="Times New Roman" w:eastAsia="宋体" w:cs="Times New Roman"/>
          <w:snapToGrid w:val="0"/>
          <w:kern w:val="0"/>
          <w:sz w:val="24"/>
        </w:rPr>
        <w:t>71</w:t>
      </w:r>
      <w:r>
        <w:rPr>
          <w:rFonts w:hint="eastAsia" w:ascii="Times New Roman" w:hAnsi="Times New Roman" w:eastAsia="宋体" w:cs="Times New Roman"/>
          <w:snapToGrid w:val="0"/>
          <w:kern w:val="0"/>
          <w:sz w:val="24"/>
        </w:rPr>
        <w:t>号）；</w:t>
      </w:r>
    </w:p>
    <w:p w14:paraId="00775A2E">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rPr>
        <w:t>3）《广东省住房和城乡建设厅关于印发〈广东省地下市政基础设施普查技术导则〉〈广东省地下市政基础设施综合管理信息平台建设技术导则〉的通知》</w:t>
      </w:r>
      <w:r>
        <w:rPr>
          <w:rFonts w:hint="eastAsia" w:ascii="Times New Roman" w:hAnsi="Times New Roman" w:eastAsia="宋体" w:cs="Times New Roman"/>
          <w:snapToGrid w:val="0"/>
          <w:kern w:val="0"/>
          <w:sz w:val="24"/>
          <w:lang w:val="en-US" w:eastAsia="zh-CN"/>
        </w:rPr>
        <w:t>（粤建城〔2022〕93号）；</w:t>
      </w:r>
    </w:p>
    <w:p w14:paraId="7C8124F9">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lang w:val="en-US" w:eastAsia="zh-CN"/>
        </w:rPr>
        <w:t>4）关于印发《东莞市加强城市地下市政基础设施建设工作实施方案》的通知（东建城〔2021〕2号）；</w:t>
      </w:r>
    </w:p>
    <w:p w14:paraId="284F6E94">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lang w:val="en-US" w:eastAsia="zh-CN"/>
        </w:rPr>
        <w:t>5）</w:t>
      </w:r>
      <w:r>
        <w:rPr>
          <w:rFonts w:hint="default" w:ascii="Times New Roman" w:hAnsi="Times New Roman" w:eastAsia="宋体" w:cs="Times New Roman"/>
          <w:snapToGrid w:val="0"/>
          <w:kern w:val="0"/>
          <w:sz w:val="24"/>
          <w:lang w:val="en-US" w:eastAsia="zh-CN"/>
        </w:rPr>
        <w:t>关于印发《东莞市地下市政基础设施</w:t>
      </w:r>
      <w:r>
        <w:rPr>
          <w:rFonts w:hint="eastAsia" w:ascii="Times New Roman" w:hAnsi="Times New Roman" w:eastAsia="宋体" w:cs="Times New Roman"/>
          <w:snapToGrid w:val="0"/>
          <w:kern w:val="0"/>
          <w:sz w:val="24"/>
          <w:lang w:val="en-US" w:eastAsia="zh-CN"/>
        </w:rPr>
        <w:t>普查</w:t>
      </w:r>
      <w:r>
        <w:rPr>
          <w:rFonts w:hint="default" w:ascii="Times New Roman" w:hAnsi="Times New Roman" w:eastAsia="宋体" w:cs="Times New Roman"/>
          <w:snapToGrid w:val="0"/>
          <w:kern w:val="0"/>
          <w:sz w:val="24"/>
          <w:lang w:val="en-US" w:eastAsia="zh-CN"/>
        </w:rPr>
        <w:t>工作方案》的通知（东建</w:t>
      </w:r>
      <w:r>
        <w:rPr>
          <w:rFonts w:hint="eastAsia" w:ascii="Times New Roman" w:hAnsi="Times New Roman" w:eastAsia="宋体" w:cs="Times New Roman"/>
          <w:snapToGrid w:val="0"/>
          <w:kern w:val="0"/>
          <w:sz w:val="24"/>
          <w:lang w:val="en-US" w:eastAsia="zh-CN"/>
        </w:rPr>
        <w:t>节能</w:t>
      </w:r>
      <w:r>
        <w:rPr>
          <w:rFonts w:hint="default" w:ascii="Times New Roman" w:hAnsi="Times New Roman" w:eastAsia="宋体" w:cs="Times New Roman"/>
          <w:snapToGrid w:val="0"/>
          <w:kern w:val="0"/>
          <w:sz w:val="24"/>
          <w:lang w:val="en-US" w:eastAsia="zh-CN"/>
        </w:rPr>
        <w:t>〔202</w:t>
      </w:r>
      <w:r>
        <w:rPr>
          <w:rFonts w:hint="eastAsia" w:ascii="Times New Roman" w:hAnsi="Times New Roman" w:eastAsia="宋体" w:cs="Times New Roman"/>
          <w:snapToGrid w:val="0"/>
          <w:kern w:val="0"/>
          <w:sz w:val="24"/>
          <w:lang w:val="en-US" w:eastAsia="zh-CN"/>
        </w:rPr>
        <w:t>3</w:t>
      </w:r>
      <w:r>
        <w:rPr>
          <w:rFonts w:hint="default" w:ascii="Times New Roman" w:hAnsi="Times New Roman" w:eastAsia="宋体" w:cs="Times New Roman"/>
          <w:snapToGrid w:val="0"/>
          <w:kern w:val="0"/>
          <w:sz w:val="24"/>
          <w:lang w:val="en-US" w:eastAsia="zh-CN"/>
        </w:rPr>
        <w:t>〕</w:t>
      </w:r>
      <w:r>
        <w:rPr>
          <w:rFonts w:hint="eastAsia" w:ascii="Times New Roman" w:hAnsi="Times New Roman" w:eastAsia="宋体" w:cs="Times New Roman"/>
          <w:snapToGrid w:val="0"/>
          <w:kern w:val="0"/>
          <w:sz w:val="24"/>
          <w:lang w:val="en-US" w:eastAsia="zh-CN"/>
        </w:rPr>
        <w:t>4</w:t>
      </w:r>
      <w:r>
        <w:rPr>
          <w:rFonts w:hint="default" w:ascii="Times New Roman" w:hAnsi="Times New Roman" w:eastAsia="宋体" w:cs="Times New Roman"/>
          <w:snapToGrid w:val="0"/>
          <w:kern w:val="0"/>
          <w:sz w:val="24"/>
          <w:lang w:val="en-US" w:eastAsia="zh-CN"/>
        </w:rPr>
        <w:t>号）；</w:t>
      </w:r>
    </w:p>
    <w:p w14:paraId="77EB2FD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6）</w:t>
      </w:r>
      <w:r>
        <w:rPr>
          <w:rFonts w:hint="eastAsia" w:ascii="Times New Roman" w:hAnsi="Times New Roman" w:eastAsia="宋体" w:cs="Times New Roman"/>
          <w:snapToGrid w:val="0"/>
          <w:kern w:val="0"/>
          <w:sz w:val="24"/>
        </w:rPr>
        <w:t>《东莞市地下管线管理办法》；</w:t>
      </w:r>
    </w:p>
    <w:p w14:paraId="0005C3B7">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7</w:t>
      </w:r>
      <w:r>
        <w:rPr>
          <w:rFonts w:hint="eastAsia" w:ascii="Times New Roman" w:hAnsi="Times New Roman" w:eastAsia="宋体" w:cs="Times New Roman"/>
          <w:snapToGrid w:val="0"/>
          <w:kern w:val="0"/>
          <w:sz w:val="24"/>
        </w:rPr>
        <w:t>）《中华人民共和国测绘法》（中华人民共和国主席令第</w:t>
      </w:r>
      <w:r>
        <w:rPr>
          <w:rFonts w:ascii="Times New Roman" w:hAnsi="Times New Roman" w:eastAsia="宋体" w:cs="Times New Roman"/>
          <w:snapToGrid w:val="0"/>
          <w:kern w:val="0"/>
          <w:sz w:val="24"/>
        </w:rPr>
        <w:t>67</w:t>
      </w:r>
      <w:r>
        <w:rPr>
          <w:rFonts w:hint="eastAsia" w:ascii="Times New Roman" w:hAnsi="Times New Roman" w:eastAsia="宋体" w:cs="Times New Roman"/>
          <w:snapToGrid w:val="0"/>
          <w:kern w:val="0"/>
          <w:sz w:val="24"/>
        </w:rPr>
        <w:t>号）；</w:t>
      </w:r>
    </w:p>
    <w:p w14:paraId="4918D0F2">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8</w:t>
      </w:r>
      <w:r>
        <w:rPr>
          <w:rFonts w:hint="eastAsia" w:ascii="Times New Roman" w:hAnsi="Times New Roman" w:eastAsia="宋体" w:cs="Times New Roman"/>
          <w:snapToGrid w:val="0"/>
          <w:kern w:val="0"/>
          <w:sz w:val="24"/>
        </w:rPr>
        <w:t>）《中华人民共和国测绘成果管理条例》（中华人民共和国国务院令第</w:t>
      </w:r>
      <w:r>
        <w:rPr>
          <w:rFonts w:ascii="Times New Roman" w:hAnsi="Times New Roman" w:eastAsia="宋体" w:cs="Times New Roman"/>
          <w:snapToGrid w:val="0"/>
          <w:kern w:val="0"/>
          <w:sz w:val="24"/>
        </w:rPr>
        <w:t>469</w:t>
      </w:r>
      <w:r>
        <w:rPr>
          <w:rFonts w:hint="eastAsia" w:ascii="Times New Roman" w:hAnsi="Times New Roman" w:eastAsia="宋体" w:cs="Times New Roman"/>
          <w:snapToGrid w:val="0"/>
          <w:kern w:val="0"/>
          <w:sz w:val="24"/>
        </w:rPr>
        <w:t>号）；</w:t>
      </w:r>
    </w:p>
    <w:p w14:paraId="2EA726F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9</w:t>
      </w:r>
      <w:r>
        <w:rPr>
          <w:rFonts w:hint="eastAsia" w:ascii="Times New Roman" w:hAnsi="Times New Roman" w:eastAsia="宋体" w:cs="Times New Roman"/>
          <w:snapToGrid w:val="0"/>
          <w:kern w:val="0"/>
          <w:sz w:val="24"/>
        </w:rPr>
        <w:t>）国家、省、市下发的其他相关政策文件。</w:t>
      </w:r>
    </w:p>
    <w:p w14:paraId="034C183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（2）技术标准</w:t>
      </w:r>
    </w:p>
    <w:p w14:paraId="6140E011">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1）《关于印发城市市政基础设施普查和综合管理信息平台建设工作指导手册的函》（建办城函〔2021〕208号）；</w:t>
      </w:r>
    </w:p>
    <w:p w14:paraId="0A540033">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2）《建筑工程设计文件编制深度规定》；</w:t>
      </w:r>
    </w:p>
    <w:p w14:paraId="25F1B2DD">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3）《广东省地下市政基础设施普查技术导则》；</w:t>
      </w:r>
    </w:p>
    <w:p w14:paraId="4261A812">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4）《广东省地下市政基础设施综合管理信息平台建设技术导则》；</w:t>
      </w:r>
    </w:p>
    <w:p w14:paraId="2DF92E41">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5）《广东省地下市政基础设施隐患排查技术导则》；</w:t>
      </w:r>
    </w:p>
    <w:p w14:paraId="2D6BAF7F">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6）《东莞市地下综合管线普查探测技术规程》；</w:t>
      </w:r>
    </w:p>
    <w:p w14:paraId="67A4264A">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7）《东莞市地下综合管线数据建库标准》；</w:t>
      </w:r>
    </w:p>
    <w:p w14:paraId="14E0B45B">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8）《东莞市地下管线工程竣工测量技术规定》；</w:t>
      </w:r>
    </w:p>
    <w:p w14:paraId="05F601DC">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9）《广东省地下管线探测技术规程》（DBJ/T15-134-2018）；</w:t>
      </w:r>
    </w:p>
    <w:p w14:paraId="6EC04296">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10）</w:t>
      </w:r>
      <w:r>
        <w:rPr>
          <w:rFonts w:hint="eastAsia" w:ascii="Times New Roman" w:hAnsi="Times New Roman" w:eastAsia="宋体" w:cs="Times New Roman"/>
          <w:snapToGrid w:val="0"/>
          <w:kern w:val="0"/>
          <w:sz w:val="24"/>
          <w:lang w:val="en-US" w:eastAsia="zh-CN"/>
        </w:rPr>
        <w:t>《东莞市地下市政基础设施普查技术规程》</w:t>
      </w:r>
      <w:r>
        <w:rPr>
          <w:rFonts w:hint="default" w:ascii="Times New Roman" w:hAnsi="Times New Roman" w:eastAsia="宋体" w:cs="Times New Roman"/>
          <w:snapToGrid w:val="0"/>
          <w:kern w:val="0"/>
          <w:sz w:val="24"/>
          <w:lang w:val="en-US" w:eastAsia="zh-CN"/>
        </w:rPr>
        <w:t>；</w:t>
      </w:r>
    </w:p>
    <w:p w14:paraId="6A712B1E">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11）</w:t>
      </w:r>
      <w:r>
        <w:rPr>
          <w:rFonts w:hint="eastAsia" w:ascii="Times New Roman" w:hAnsi="Times New Roman" w:eastAsia="宋体" w:cs="Times New Roman"/>
          <w:snapToGrid w:val="0"/>
          <w:kern w:val="0"/>
          <w:sz w:val="24"/>
          <w:lang w:val="en-US" w:eastAsia="zh-CN"/>
        </w:rPr>
        <w:t>《东莞市地下市政基础设施数据库建设规范》</w:t>
      </w:r>
      <w:r>
        <w:rPr>
          <w:rFonts w:hint="default" w:ascii="Times New Roman" w:hAnsi="Times New Roman" w:eastAsia="宋体" w:cs="Times New Roman"/>
          <w:snapToGrid w:val="0"/>
          <w:kern w:val="0"/>
          <w:sz w:val="24"/>
          <w:lang w:val="en-US" w:eastAsia="zh-CN"/>
        </w:rPr>
        <w:t>；</w:t>
      </w:r>
    </w:p>
    <w:p w14:paraId="387D6691">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12）《城市地下管线探测技术规程》（CJJ61-2017）；</w:t>
      </w:r>
    </w:p>
    <w:p w14:paraId="592CE876">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13）《城市测量规范》(CJJ/T8-2011)；</w:t>
      </w:r>
    </w:p>
    <w:p w14:paraId="6DA7C259">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14）《国家基本比例尺地图图式第1部分：1:500、1:1000、1:2000地形图图式》（GB/T20257.1）；</w:t>
      </w:r>
    </w:p>
    <w:p w14:paraId="68F3CC9E">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15）《管线测绘工程监理规程》（CH/T6009）；</w:t>
      </w:r>
    </w:p>
    <w:p w14:paraId="3319DEF5">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16）《城市工程地球物理探测规范》（CJJ/T7-2017）；</w:t>
      </w:r>
    </w:p>
    <w:p w14:paraId="5544AFC1">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17）《管线测量成果质量检验技术规程》（CH/T1033）；</w:t>
      </w:r>
    </w:p>
    <w:p w14:paraId="144C963A">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18）《测绘成果质量检查与验收》（GB/T24356）；</w:t>
      </w:r>
    </w:p>
    <w:p w14:paraId="52470A2F">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19）其他国家、行业和地方相关技术标准、规范。</w:t>
      </w:r>
    </w:p>
    <w:p w14:paraId="2424E32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（3）相关基础数据资料</w:t>
      </w:r>
    </w:p>
    <w:p w14:paraId="2E1E4E6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1）东莞市地下管线普查数据成果（</w:t>
      </w:r>
      <w:r>
        <w:rPr>
          <w:rFonts w:hint="eastAsia" w:ascii="Times New Roman" w:hAnsi="Times New Roman" w:eastAsia="宋体" w:cs="Times New Roman"/>
          <w:snapToGrid w:val="0"/>
          <w:kern w:val="0"/>
          <w:sz w:val="24"/>
          <w:lang w:val="en-US" w:eastAsia="zh-CN"/>
        </w:rPr>
        <w:t>中心城区既有地下管线数据</w:t>
      </w:r>
      <w:r>
        <w:rPr>
          <w:rFonts w:hint="eastAsia" w:ascii="Times New Roman" w:hAnsi="Times New Roman" w:eastAsia="宋体" w:cs="Times New Roman"/>
          <w:snapToGrid w:val="0"/>
          <w:kern w:val="0"/>
          <w:sz w:val="24"/>
        </w:rPr>
        <w:t>）；</w:t>
      </w:r>
    </w:p>
    <w:p w14:paraId="7E49270A">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2）东莞市普查区域范围内城市道路、街巷等用于普查单元划分的相关信息资料；</w:t>
      </w:r>
    </w:p>
    <w:p w14:paraId="62B5389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3</w:t>
      </w:r>
      <w:r>
        <w:rPr>
          <w:rFonts w:hint="eastAsia" w:ascii="Times New Roman" w:hAnsi="Times New Roman" w:eastAsia="宋体" w:cs="Times New Roman"/>
          <w:snapToGrid w:val="0"/>
          <w:kern w:val="0"/>
          <w:sz w:val="24"/>
        </w:rPr>
        <w:t>）市水务局掌握的给水管线、再生水管线、雨水管线、雨污合流管线等相关资料；</w:t>
      </w:r>
    </w:p>
    <w:p w14:paraId="402669C9">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val="en-US" w:eastAsia="zh-CN"/>
        </w:rPr>
        <w:t>4</w:t>
      </w:r>
      <w:r>
        <w:rPr>
          <w:rFonts w:hint="eastAsia" w:ascii="Times New Roman" w:hAnsi="Times New Roman" w:eastAsia="宋体" w:cs="Times New Roman"/>
          <w:snapToGrid w:val="0"/>
          <w:kern w:val="0"/>
          <w:sz w:val="24"/>
        </w:rPr>
        <w:t>）市生态环境局掌握的地下污水管线相关资料；</w:t>
      </w:r>
    </w:p>
    <w:p w14:paraId="75EB296A">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lang w:val="en-US" w:eastAsia="zh-CN"/>
        </w:rPr>
        <w:t>5</w:t>
      </w:r>
      <w:r>
        <w:rPr>
          <w:rFonts w:hint="default" w:ascii="Times New Roman" w:hAnsi="Times New Roman" w:eastAsia="宋体" w:cs="Times New Roman"/>
          <w:snapToGrid w:val="0"/>
          <w:kern w:val="0"/>
          <w:sz w:val="24"/>
          <w:lang w:val="en-US" w:eastAsia="zh-CN"/>
        </w:rPr>
        <w:t>）市</w:t>
      </w:r>
      <w:r>
        <w:rPr>
          <w:rFonts w:hint="eastAsia" w:ascii="Times New Roman" w:hAnsi="Times New Roman" w:eastAsia="宋体" w:cs="Times New Roman"/>
          <w:snapToGrid w:val="0"/>
          <w:kern w:val="0"/>
          <w:sz w:val="24"/>
          <w:lang w:val="en-US" w:eastAsia="zh-CN"/>
        </w:rPr>
        <w:t>文化广电旅游体育局</w:t>
      </w:r>
      <w:r>
        <w:rPr>
          <w:rFonts w:hint="default" w:ascii="Times New Roman" w:hAnsi="Times New Roman" w:eastAsia="宋体" w:cs="Times New Roman"/>
          <w:snapToGrid w:val="0"/>
          <w:kern w:val="0"/>
          <w:sz w:val="24"/>
          <w:lang w:val="en-US" w:eastAsia="zh-CN"/>
        </w:rPr>
        <w:t>掌握的</w:t>
      </w:r>
      <w:r>
        <w:rPr>
          <w:rFonts w:hint="eastAsia" w:ascii="Times New Roman" w:hAnsi="Times New Roman" w:eastAsia="宋体" w:cs="Times New Roman"/>
          <w:snapToGrid w:val="0"/>
          <w:kern w:val="0"/>
          <w:sz w:val="24"/>
          <w:lang w:val="en-US" w:eastAsia="zh-CN"/>
        </w:rPr>
        <w:t>广播电视</w:t>
      </w:r>
      <w:r>
        <w:rPr>
          <w:rFonts w:hint="default" w:ascii="Times New Roman" w:hAnsi="Times New Roman" w:eastAsia="宋体" w:cs="Times New Roman"/>
          <w:snapToGrid w:val="0"/>
          <w:kern w:val="0"/>
          <w:sz w:val="24"/>
          <w:lang w:val="en-US" w:eastAsia="zh-CN"/>
        </w:rPr>
        <w:t>管线相关资料；</w:t>
      </w:r>
    </w:p>
    <w:p w14:paraId="4650F981">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lang w:val="en-US" w:eastAsia="zh-CN"/>
        </w:rPr>
        <w:t>6</w:t>
      </w:r>
      <w:r>
        <w:rPr>
          <w:rFonts w:hint="default" w:ascii="Times New Roman" w:hAnsi="Times New Roman" w:eastAsia="宋体" w:cs="Times New Roman"/>
          <w:snapToGrid w:val="0"/>
          <w:kern w:val="0"/>
          <w:sz w:val="24"/>
          <w:lang w:val="en-US" w:eastAsia="zh-CN"/>
        </w:rPr>
        <w:t>）市工信局</w:t>
      </w:r>
      <w:r>
        <w:rPr>
          <w:rFonts w:hint="eastAsia" w:ascii="Times New Roman" w:hAnsi="Times New Roman" w:eastAsia="宋体" w:cs="Times New Roman"/>
          <w:snapToGrid w:val="0"/>
          <w:kern w:val="0"/>
          <w:sz w:val="24"/>
          <w:lang w:val="en-US" w:eastAsia="zh-CN"/>
        </w:rPr>
        <w:t>、通建办及三大运营商</w:t>
      </w:r>
      <w:r>
        <w:rPr>
          <w:rFonts w:hint="default" w:ascii="Times New Roman" w:hAnsi="Times New Roman" w:eastAsia="宋体" w:cs="Times New Roman"/>
          <w:snapToGrid w:val="0"/>
          <w:kern w:val="0"/>
          <w:sz w:val="24"/>
          <w:lang w:val="en-US" w:eastAsia="zh-CN"/>
        </w:rPr>
        <w:t>掌握的通信管线相关资料</w:t>
      </w:r>
      <w:r>
        <w:rPr>
          <w:rFonts w:hint="eastAsia" w:ascii="Times New Roman" w:hAnsi="Times New Roman" w:eastAsia="宋体" w:cs="Times New Roman"/>
          <w:snapToGrid w:val="0"/>
          <w:kern w:val="0"/>
          <w:sz w:val="24"/>
          <w:lang w:val="en-US" w:eastAsia="zh-CN"/>
        </w:rPr>
        <w:t>；</w:t>
      </w:r>
    </w:p>
    <w:p w14:paraId="554D8436">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lang w:val="en-US" w:eastAsia="zh-CN"/>
        </w:rPr>
        <w:t>7）市供电局掌握的供电管线资料；</w:t>
      </w:r>
    </w:p>
    <w:p w14:paraId="0C7D37CE">
      <w:pPr>
        <w:widowControl/>
        <w:kinsoku w:val="0"/>
        <w:autoSpaceDE w:val="0"/>
        <w:autoSpaceDN w:val="0"/>
        <w:adjustRightInd w:val="0"/>
        <w:snapToGrid w:val="0"/>
        <w:spacing w:line="360" w:lineRule="auto"/>
        <w:ind w:firstLine="424" w:firstLineChars="177"/>
        <w:jc w:val="left"/>
        <w:textAlignment w:val="baseline"/>
        <w:rPr>
          <w:rFonts w:hint="default"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lang w:val="en-US" w:eastAsia="zh-CN"/>
        </w:rPr>
        <w:t>8）市城市管理综合执法局掌握的燃气管线、路灯管线资料。</w:t>
      </w:r>
    </w:p>
    <w:p w14:paraId="68B169ED">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lang w:eastAsia="zh-CN"/>
        </w:rPr>
        <w:t>三</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服务</w:t>
      </w:r>
      <w:r>
        <w:rPr>
          <w:rFonts w:ascii="Times New Roman" w:hAnsi="Times New Roman" w:eastAsia="宋体" w:cs="Times New Roman"/>
          <w:snapToGrid w:val="0"/>
          <w:kern w:val="0"/>
          <w:sz w:val="24"/>
        </w:rPr>
        <w:t>要求：</w:t>
      </w:r>
    </w:p>
    <w:p w14:paraId="64C43364">
      <w:pPr>
        <w:widowControl/>
        <w:kinsoku w:val="0"/>
        <w:autoSpaceDE w:val="0"/>
        <w:autoSpaceDN w:val="0"/>
        <w:adjustRightInd w:val="0"/>
        <w:snapToGrid w:val="0"/>
        <w:spacing w:line="360" w:lineRule="auto"/>
        <w:ind w:firstLine="426" w:firstLineChars="177"/>
        <w:jc w:val="left"/>
        <w:textAlignment w:val="baseline"/>
        <w:rPr>
          <w:rFonts w:ascii="Times New Roman" w:hAnsi="Times New Roman" w:eastAsia="宋体" w:cs="Times New Roman"/>
          <w:b/>
          <w:bCs/>
          <w:snapToGrid w:val="0"/>
          <w:kern w:val="0"/>
          <w:sz w:val="24"/>
        </w:rPr>
      </w:pPr>
      <w:r>
        <w:rPr>
          <w:rFonts w:hint="eastAsia" w:ascii="Times New Roman" w:hAnsi="Times New Roman" w:eastAsia="宋体" w:cs="Times New Roman"/>
          <w:b/>
          <w:bCs/>
          <w:snapToGrid w:val="0"/>
          <w:kern w:val="0"/>
          <w:sz w:val="24"/>
        </w:rPr>
        <w:t>（1）服务要求</w:t>
      </w:r>
    </w:p>
    <w:p w14:paraId="09A2B87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1</w:t>
      </w:r>
      <w:r>
        <w:rPr>
          <w:rFonts w:hint="eastAsia" w:ascii="Times New Roman" w:hAnsi="Times New Roman" w:eastAsia="宋体" w:cs="Times New Roman"/>
          <w:snapToGrid w:val="0"/>
          <w:kern w:val="0"/>
          <w:sz w:val="24"/>
        </w:rPr>
        <w:t>）东莞市地下市政基础设施普查项目技术支撑服务</w:t>
      </w:r>
    </w:p>
    <w:p w14:paraId="7830537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①项目全过程技术咨询服务</w:t>
      </w:r>
    </w:p>
    <w:p w14:paraId="70ED057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乙方提供东莞市</w:t>
      </w:r>
      <w:r>
        <w:rPr>
          <w:rFonts w:hint="eastAsia" w:ascii="宋体" w:hAnsi="宋体" w:eastAsia="宋体" w:cs="Arial"/>
          <w:bCs/>
          <w:snapToGrid w:val="0"/>
          <w:kern w:val="0"/>
          <w:sz w:val="24"/>
          <w:szCs w:val="21"/>
        </w:rPr>
        <w:t>中心城区既有地下管线数据库属性升级</w:t>
      </w:r>
      <w:r>
        <w:rPr>
          <w:rFonts w:hint="eastAsia" w:ascii="Times New Roman" w:hAnsi="Times New Roman" w:eastAsia="宋体" w:cs="Times New Roman"/>
          <w:snapToGrid w:val="0"/>
          <w:kern w:val="0"/>
          <w:sz w:val="24"/>
        </w:rPr>
        <w:t>全过程技术咨询服务，保障项目顺利进行。</w:t>
      </w:r>
    </w:p>
    <w:p w14:paraId="7C87341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②</w:t>
      </w:r>
      <w:r>
        <w:rPr>
          <w:rFonts w:hint="eastAsia" w:ascii="Times New Roman" w:hAnsi="Times New Roman" w:eastAsia="宋体" w:cs="Times New Roman"/>
          <w:snapToGrid w:val="0"/>
          <w:kern w:val="0"/>
          <w:sz w:val="24"/>
          <w:szCs w:val="21"/>
          <w:lang w:eastAsia="zh-CN"/>
        </w:rPr>
        <w:t>按照甲方要求，完成东莞市既有地下管线空间基础数据与补充数据库整合，并提交完整数据库文件。</w:t>
      </w:r>
    </w:p>
    <w:p w14:paraId="08EC889A">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2）</w:t>
      </w:r>
      <w:r>
        <w:rPr>
          <w:rFonts w:hint="eastAsia" w:ascii="Times New Roman" w:hAnsi="Times New Roman" w:eastAsia="宋体" w:cs="Times New Roman"/>
          <w:snapToGrid w:val="0"/>
          <w:kern w:val="0"/>
          <w:sz w:val="24"/>
        </w:rPr>
        <w:t>东莞市</w:t>
      </w:r>
      <w:r>
        <w:rPr>
          <w:rFonts w:hint="eastAsia" w:ascii="宋体" w:hAnsi="宋体" w:eastAsia="宋体" w:cs="Arial"/>
          <w:bCs/>
          <w:snapToGrid w:val="0"/>
          <w:kern w:val="0"/>
          <w:sz w:val="24"/>
          <w:szCs w:val="21"/>
        </w:rPr>
        <w:t>中心城区既有地下管线数据库属性升级</w:t>
      </w:r>
      <w:r>
        <w:rPr>
          <w:rFonts w:hint="eastAsia" w:ascii="Times New Roman" w:hAnsi="Times New Roman" w:eastAsia="宋体" w:cs="Times New Roman"/>
          <w:snapToGrid w:val="0"/>
          <w:kern w:val="0"/>
          <w:sz w:val="24"/>
        </w:rPr>
        <w:t>监理服务</w:t>
      </w:r>
    </w:p>
    <w:p w14:paraId="61EC57A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①总体工作要求</w:t>
      </w:r>
    </w:p>
    <w:p w14:paraId="7C681CAA">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严格遵守质量监督检查规范、国家现行的有关强制标准、规范的规定。公正、独立、自主地开展监理工作，维护</w:t>
      </w:r>
      <w:r>
        <w:rPr>
          <w:rFonts w:ascii="Times New Roman" w:hAnsi="Times New Roman" w:eastAsia="宋体" w:cs="Times New Roman"/>
          <w:snapToGrid w:val="0"/>
          <w:kern w:val="0"/>
          <w:sz w:val="24"/>
        </w:rPr>
        <w:t>甲方</w:t>
      </w:r>
      <w:r>
        <w:rPr>
          <w:rFonts w:hint="eastAsia" w:ascii="Times New Roman" w:hAnsi="Times New Roman" w:eastAsia="宋体" w:cs="Times New Roman"/>
          <w:snapToGrid w:val="0"/>
          <w:kern w:val="0"/>
          <w:sz w:val="24"/>
        </w:rPr>
        <w:t>和普查单位的合法权益。</w:t>
      </w:r>
    </w:p>
    <w:p w14:paraId="1692141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编写的项目监理方案须包括全过程，包含工程概况、质量监督检查方式、对工程的理解、质量监督检查人员等内容。</w:t>
      </w:r>
    </w:p>
    <w:p w14:paraId="0799FAAC">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②项目进度管理</w:t>
      </w:r>
    </w:p>
    <w:p w14:paraId="472E136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根据</w:t>
      </w:r>
      <w:r>
        <w:rPr>
          <w:rFonts w:ascii="Times New Roman" w:hAnsi="Times New Roman" w:eastAsia="宋体" w:cs="Times New Roman"/>
          <w:snapToGrid w:val="0"/>
          <w:kern w:val="0"/>
          <w:sz w:val="24"/>
        </w:rPr>
        <w:t>甲方</w:t>
      </w:r>
      <w:r>
        <w:rPr>
          <w:rFonts w:hint="eastAsia" w:ascii="Times New Roman" w:hAnsi="Times New Roman" w:eastAsia="宋体" w:cs="Times New Roman"/>
          <w:snapToGrid w:val="0"/>
          <w:kern w:val="0"/>
          <w:sz w:val="24"/>
        </w:rPr>
        <w:t>对本项目的要求，乙方对各普查单位实施工作各项内容的计划执行情况进行监理。督促普查单位按计划组织生产；定时向甲方报告普查单位各作业阶段及各道工序的实际进度，如实反映作业状态和工作进展；与普查单位一起分析影响作业进度的各种问题，制定解决问题的方案并及时将执行结果向甲方报告。</w:t>
      </w:r>
    </w:p>
    <w:p w14:paraId="7BB96F6C">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③项目质量管理</w:t>
      </w:r>
    </w:p>
    <w:p w14:paraId="55C6C83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A.</w:t>
      </w:r>
      <w:r>
        <w:rPr>
          <w:rFonts w:hint="eastAsia" w:ascii="Times New Roman" w:hAnsi="Times New Roman" w:eastAsia="宋体" w:cs="Times New Roman"/>
          <w:snapToGrid w:val="0"/>
          <w:kern w:val="0"/>
          <w:sz w:val="24"/>
        </w:rPr>
        <w:t>乙方对普查单位作业人员的生产和质量管理体系是否完善和运作情况进行监理。</w:t>
      </w:r>
    </w:p>
    <w:p w14:paraId="75862D32">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B.</w:t>
      </w:r>
      <w:r>
        <w:rPr>
          <w:rFonts w:hint="eastAsia" w:ascii="Times New Roman" w:hAnsi="Times New Roman" w:eastAsia="宋体" w:cs="Times New Roman"/>
          <w:snapToGrid w:val="0"/>
          <w:kern w:val="0"/>
          <w:sz w:val="24"/>
        </w:rPr>
        <w:t>乙方监理普查单位投入作业项目的管理和作业人员是否以不低于合同或投标文件所承诺的配置及时到位并长期在岗，设备投入和运行是否正常等进行现场考察、查验和记录。</w:t>
      </w:r>
    </w:p>
    <w:p w14:paraId="0893EA11">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C.</w:t>
      </w:r>
      <w:r>
        <w:rPr>
          <w:rFonts w:hint="eastAsia" w:ascii="Times New Roman" w:hAnsi="Times New Roman" w:eastAsia="宋体" w:cs="Times New Roman"/>
          <w:snapToGrid w:val="0"/>
          <w:kern w:val="0"/>
          <w:sz w:val="24"/>
        </w:rPr>
        <w:t>乙方应采取巡视、旁站的监理方法对普查单位作业过程中执行技术标准的规范性、符合性进行实时检查，检查普查单位对有关资料的分析利用是否充分、作业流程是否合理和规范、产品质量分级自检（互检）制度是否得到有效执行等情况要进行现场考察和记录，监督各标段施工单位收集整理普查单位提交的存在新建、迁改、报废的管线资料，做好过程跟踪，监督做好台账建立工作。</w:t>
      </w:r>
    </w:p>
    <w:p w14:paraId="53B7154C">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D.乙方</w:t>
      </w:r>
      <w:r>
        <w:rPr>
          <w:rFonts w:hint="eastAsia" w:ascii="Times New Roman" w:hAnsi="Times New Roman" w:eastAsia="宋体" w:cs="Times New Roman"/>
          <w:snapToGrid w:val="0"/>
          <w:kern w:val="0"/>
          <w:sz w:val="24"/>
        </w:rPr>
        <w:t>应及时与普查单位一起分析并协助其解决作业现场发现的问题，定期向采购人报告。</w:t>
      </w:r>
    </w:p>
    <w:p w14:paraId="1A46A42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E.</w:t>
      </w:r>
      <w:r>
        <w:rPr>
          <w:rFonts w:hint="eastAsia" w:ascii="Times New Roman" w:hAnsi="Times New Roman" w:eastAsia="宋体" w:cs="Times New Roman"/>
          <w:snapToGrid w:val="0"/>
          <w:kern w:val="0"/>
          <w:sz w:val="24"/>
        </w:rPr>
        <w:t>在作业过程（现场）质量监理的基础上，对各项项目内容阶段性成果进行平行质量检查，检验各项成果质量符合规范和设计的情况。</w:t>
      </w:r>
    </w:p>
    <w:p w14:paraId="27BC035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④项目安全管理</w:t>
      </w:r>
    </w:p>
    <w:p w14:paraId="68C48E3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监督检查项目实施过程中的安全控制，确保不出现安全事故。</w:t>
      </w:r>
    </w:p>
    <w:p w14:paraId="16EFBD2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⑤项目信息管理</w:t>
      </w:r>
    </w:p>
    <w:p w14:paraId="2677433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A.</w:t>
      </w:r>
      <w:r>
        <w:rPr>
          <w:rFonts w:hint="eastAsia" w:ascii="Times New Roman" w:hAnsi="Times New Roman" w:eastAsia="宋体" w:cs="Times New Roman"/>
          <w:snapToGrid w:val="0"/>
          <w:kern w:val="0"/>
          <w:sz w:val="24"/>
        </w:rPr>
        <w:t>及时向</w:t>
      </w:r>
      <w:r>
        <w:rPr>
          <w:rFonts w:ascii="Times New Roman" w:hAnsi="Times New Roman" w:eastAsia="宋体" w:cs="Times New Roman"/>
          <w:snapToGrid w:val="0"/>
          <w:kern w:val="0"/>
          <w:sz w:val="24"/>
        </w:rPr>
        <w:t>甲方</w:t>
      </w:r>
      <w:r>
        <w:rPr>
          <w:rFonts w:hint="eastAsia" w:ascii="Times New Roman" w:hAnsi="Times New Roman" w:eastAsia="宋体" w:cs="Times New Roman"/>
          <w:snapToGrid w:val="0"/>
          <w:kern w:val="0"/>
          <w:sz w:val="24"/>
        </w:rPr>
        <w:t>提交反映项目动态和监理工作情况的项目文档；</w:t>
      </w:r>
    </w:p>
    <w:p w14:paraId="1CAEB2F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B.</w:t>
      </w:r>
      <w:r>
        <w:rPr>
          <w:rFonts w:hint="eastAsia" w:ascii="Times New Roman" w:hAnsi="Times New Roman" w:eastAsia="宋体" w:cs="Times New Roman"/>
          <w:snapToGrid w:val="0"/>
          <w:kern w:val="0"/>
          <w:sz w:val="24"/>
        </w:rPr>
        <w:t>建立全面、准确反映项目各阶段工程状况的图表、文档，收集、管理项目各类文档和资料；</w:t>
      </w:r>
    </w:p>
    <w:p w14:paraId="7C389030">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C.</w:t>
      </w:r>
      <w:r>
        <w:rPr>
          <w:rFonts w:hint="eastAsia" w:ascii="Times New Roman" w:hAnsi="Times New Roman" w:eastAsia="宋体" w:cs="Times New Roman"/>
          <w:snapToGrid w:val="0"/>
          <w:kern w:val="0"/>
          <w:sz w:val="24"/>
        </w:rPr>
        <w:t>督促、检查普查单位及时完成各阶段设备资料、工程技术资料的整理和归档工作；</w:t>
      </w:r>
    </w:p>
    <w:p w14:paraId="057804C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D.</w:t>
      </w:r>
      <w:r>
        <w:rPr>
          <w:rFonts w:hint="eastAsia" w:ascii="Times New Roman" w:hAnsi="Times New Roman" w:eastAsia="宋体" w:cs="Times New Roman"/>
          <w:snapToGrid w:val="0"/>
          <w:kern w:val="0"/>
          <w:sz w:val="24"/>
        </w:rPr>
        <w:t>转发</w:t>
      </w:r>
      <w:r>
        <w:rPr>
          <w:rFonts w:ascii="Times New Roman" w:hAnsi="Times New Roman" w:eastAsia="宋体" w:cs="Times New Roman"/>
          <w:snapToGrid w:val="0"/>
          <w:kern w:val="0"/>
          <w:sz w:val="24"/>
        </w:rPr>
        <w:t>甲方</w:t>
      </w:r>
      <w:r>
        <w:rPr>
          <w:rFonts w:hint="eastAsia" w:ascii="Times New Roman" w:hAnsi="Times New Roman" w:eastAsia="宋体" w:cs="Times New Roman"/>
          <w:snapToGrid w:val="0"/>
          <w:kern w:val="0"/>
          <w:sz w:val="24"/>
        </w:rPr>
        <w:t>发出的一切指示、通知和业务联系单。</w:t>
      </w:r>
    </w:p>
    <w:p w14:paraId="185C4BF1">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⑥项目文件的管理</w:t>
      </w:r>
    </w:p>
    <w:p w14:paraId="0FD33A32">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A</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乙方应负责以下文档的编写：</w:t>
      </w:r>
    </w:p>
    <w:p w14:paraId="300CB61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a</w:t>
      </w:r>
      <w:r>
        <w:rPr>
          <w:rFonts w:hint="eastAsia" w:ascii="Times New Roman" w:hAnsi="Times New Roman" w:eastAsia="宋体" w:cs="Times New Roman"/>
          <w:snapToGrid w:val="0"/>
          <w:kern w:val="0"/>
          <w:sz w:val="24"/>
        </w:rPr>
        <w:t>．项目监理周报</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包括反映业务需求的处理情况</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及项目大事记；</w:t>
      </w:r>
    </w:p>
    <w:p w14:paraId="388C301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b</w:t>
      </w:r>
      <w:r>
        <w:rPr>
          <w:rFonts w:hint="eastAsia" w:ascii="Times New Roman" w:hAnsi="Times New Roman" w:eastAsia="宋体" w:cs="Times New Roman"/>
          <w:snapToGrid w:val="0"/>
          <w:kern w:val="0"/>
          <w:sz w:val="24"/>
        </w:rPr>
        <w:t>．项目协调会、技术研讨会等各类会议的纪要；</w:t>
      </w:r>
    </w:p>
    <w:p w14:paraId="3BC2AE4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c</w:t>
      </w:r>
      <w:r>
        <w:rPr>
          <w:rFonts w:hint="eastAsia" w:ascii="Times New Roman" w:hAnsi="Times New Roman" w:eastAsia="宋体" w:cs="Times New Roman"/>
          <w:snapToGrid w:val="0"/>
          <w:kern w:val="0"/>
          <w:sz w:val="24"/>
        </w:rPr>
        <w:t>．阶段性项目总结、阶段性项目监理总结、各类监理通知。</w:t>
      </w:r>
    </w:p>
    <w:p w14:paraId="2749872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d</w:t>
      </w:r>
      <w:r>
        <w:rPr>
          <w:rFonts w:hint="eastAsia" w:ascii="Times New Roman" w:hAnsi="Times New Roman" w:eastAsia="宋体" w:cs="Times New Roman"/>
          <w:snapToGrid w:val="0"/>
          <w:kern w:val="0"/>
          <w:sz w:val="24"/>
        </w:rPr>
        <w:t>．项目生命周期环节中，对里程碑阶段（成果性文件评审、合同验收）产生的文档，要求</w:t>
      </w: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根据相关规范制定里程碑阶段文档标准，并对所监理的项目进行统一规范。</w:t>
      </w:r>
    </w:p>
    <w:p w14:paraId="210199C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B</w:t>
      </w: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应参与以下文档的管理：</w:t>
      </w:r>
    </w:p>
    <w:p w14:paraId="434F288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a</w:t>
      </w:r>
      <w:r>
        <w:rPr>
          <w:rFonts w:hint="eastAsia" w:ascii="Times New Roman" w:hAnsi="Times New Roman" w:eastAsia="宋体" w:cs="Times New Roman"/>
          <w:snapToGrid w:val="0"/>
          <w:kern w:val="0"/>
          <w:sz w:val="24"/>
        </w:rPr>
        <w:t>．项目实施期间各类技术文件；</w:t>
      </w:r>
    </w:p>
    <w:p w14:paraId="0EB7A82D">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b</w:t>
      </w:r>
      <w:r>
        <w:rPr>
          <w:rFonts w:hint="eastAsia" w:ascii="Times New Roman" w:hAnsi="Times New Roman" w:eastAsia="宋体" w:cs="Times New Roman"/>
          <w:snapToGrid w:val="0"/>
          <w:kern w:val="0"/>
          <w:sz w:val="24"/>
        </w:rPr>
        <w:t>．合同执行过程中的各类往来文件及存档。</w:t>
      </w:r>
    </w:p>
    <w:p w14:paraId="68A2A40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⑦项目会议制度</w:t>
      </w:r>
    </w:p>
    <w:p w14:paraId="3271C5E7">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A</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为保证监理工作的开展和实施协调，</w:t>
      </w: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应组织必要的会议：</w:t>
      </w:r>
    </w:p>
    <w:p w14:paraId="3EB160A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a</w:t>
      </w:r>
      <w:r>
        <w:rPr>
          <w:rFonts w:hint="eastAsia" w:ascii="Times New Roman" w:hAnsi="Times New Roman" w:eastAsia="宋体" w:cs="Times New Roman"/>
          <w:snapToGrid w:val="0"/>
          <w:kern w:val="0"/>
          <w:sz w:val="24"/>
        </w:rPr>
        <w:t>．项目协调会；</w:t>
      </w:r>
    </w:p>
    <w:p w14:paraId="2F72897D">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b．项目专题研讨会；</w:t>
      </w:r>
    </w:p>
    <w:p w14:paraId="4B4668E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c．项目问题通报会；</w:t>
      </w:r>
    </w:p>
    <w:p w14:paraId="4656A60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d．项目阶段及最终验收会。</w:t>
      </w:r>
    </w:p>
    <w:p w14:paraId="436A242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B</w:t>
      </w: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应积极参加以下会议：</w:t>
      </w:r>
    </w:p>
    <w:p w14:paraId="10A6CAD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a</w:t>
      </w:r>
      <w:r>
        <w:rPr>
          <w:rFonts w:hint="eastAsia" w:ascii="Times New Roman" w:hAnsi="Times New Roman" w:eastAsia="宋体" w:cs="Times New Roman"/>
          <w:snapToGrid w:val="0"/>
          <w:kern w:val="0"/>
          <w:sz w:val="24"/>
        </w:rPr>
        <w:t>．项目专家论证评审会；</w:t>
      </w:r>
    </w:p>
    <w:p w14:paraId="0ACB2F3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b</w:t>
      </w:r>
      <w:r>
        <w:rPr>
          <w:rFonts w:hint="eastAsia" w:ascii="Times New Roman" w:hAnsi="Times New Roman" w:eastAsia="宋体" w:cs="Times New Roman"/>
          <w:snapToGrid w:val="0"/>
          <w:kern w:val="0"/>
          <w:sz w:val="24"/>
        </w:rPr>
        <w:t>．项目阶段工作总结会；</w:t>
      </w:r>
    </w:p>
    <w:p w14:paraId="19658197">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C</w:t>
      </w: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必须在会议中做好记录，并于会议结束前整理出会议纪要，给各方当场签证确认。</w:t>
      </w:r>
    </w:p>
    <w:p w14:paraId="0C15DEB1">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⑧组织协调</w:t>
      </w:r>
    </w:p>
    <w:p w14:paraId="6FD0BE6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A</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监督各方履行职责，协调各方的工作关系；</w:t>
      </w:r>
    </w:p>
    <w:p w14:paraId="5DB31DFC">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B</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建立畅通的沟通平台和沟通渠道，采取有效措施使项目信息在有关各方之间保持顺畅流通，积极协调项目各方之间的关系，推动项目实施过程中问题的解决；</w:t>
      </w:r>
    </w:p>
    <w:p w14:paraId="7944F06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C.确立项目安全监督的工作目标</w:t>
      </w:r>
      <w:r>
        <w:rPr>
          <w:rFonts w:hint="eastAsia" w:ascii="Times New Roman" w:hAnsi="Times New Roman" w:eastAsia="宋体" w:cs="Times New Roman"/>
          <w:snapToGrid w:val="0"/>
          <w:kern w:val="0"/>
          <w:sz w:val="24"/>
        </w:rPr>
        <w:t>，开展现场作业安全监督工作</w:t>
      </w:r>
      <w:r>
        <w:rPr>
          <w:rFonts w:ascii="Times New Roman" w:hAnsi="Times New Roman" w:eastAsia="宋体" w:cs="Times New Roman"/>
          <w:snapToGrid w:val="0"/>
          <w:kern w:val="0"/>
          <w:sz w:val="24"/>
        </w:rPr>
        <w:t>。</w:t>
      </w:r>
    </w:p>
    <w:p w14:paraId="469CC3A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⑨知识产权管理</w:t>
      </w:r>
    </w:p>
    <w:p w14:paraId="42082EF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A</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监督各标段实施单位在项目实施过程中所产生成果的知识产权保护，保证不被非授权使用；</w:t>
      </w:r>
    </w:p>
    <w:p w14:paraId="3CFEAD7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B</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监督各标段实施单位在相关成果授权使用的合法性。</w:t>
      </w:r>
    </w:p>
    <w:p w14:paraId="57BAE25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C</w:t>
      </w:r>
      <w:r>
        <w:rPr>
          <w:rFonts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rPr>
        <w:t>在普查工作过程中和普查结束后，要严格遵守各项保密管理规定，强化数据安全和信息安全意识，认真保管各类普查资料，严格履行涉密成果领用手续，加强过程数据和最终成果的保密管理，确保不发生泄密事件。</w:t>
      </w:r>
    </w:p>
    <w:p w14:paraId="0BEC095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宋体" w:hAnsi="宋体" w:eastAsia="宋体" w:cs="宋体"/>
          <w:snapToGrid w:val="0"/>
          <w:kern w:val="0"/>
          <w:sz w:val="24"/>
        </w:rPr>
        <w:t>⑩</w:t>
      </w:r>
      <w:r>
        <w:rPr>
          <w:rFonts w:hint="eastAsia" w:ascii="Times New Roman" w:hAnsi="Times New Roman" w:eastAsia="宋体" w:cs="Times New Roman"/>
          <w:snapToGrid w:val="0"/>
          <w:kern w:val="0"/>
          <w:sz w:val="24"/>
        </w:rPr>
        <w:t>其他要求</w:t>
      </w:r>
    </w:p>
    <w:p w14:paraId="25244C4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根据项目技术指标和要求，对普查单位提交的最终成果进行质量检验并提出书面项目质量监理报告，并将最终成果经专家验收会通过。</w:t>
      </w:r>
    </w:p>
    <w:p w14:paraId="78C4177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乙方</w:t>
      </w:r>
      <w:r>
        <w:rPr>
          <w:rFonts w:hint="eastAsia" w:ascii="Times New Roman" w:hAnsi="Times New Roman" w:eastAsia="宋体" w:cs="Times New Roman"/>
          <w:snapToGrid w:val="0"/>
          <w:kern w:val="0"/>
          <w:sz w:val="24"/>
        </w:rPr>
        <w:t>专业监理工程师必须具备测绘或勘察相关专业的中级（含）以上资格，曾参与完成过测量项目工作，各专业配备人员应满足项目各工序作业时的监理和质量监督检查需要，项目人员不得随意更换，如确需更换须经</w:t>
      </w:r>
      <w:r>
        <w:rPr>
          <w:rFonts w:ascii="Times New Roman" w:hAnsi="Times New Roman" w:eastAsia="宋体" w:cs="Times New Roman"/>
          <w:snapToGrid w:val="0"/>
          <w:kern w:val="0"/>
          <w:sz w:val="24"/>
        </w:rPr>
        <w:t>甲方</w:t>
      </w:r>
      <w:r>
        <w:rPr>
          <w:rFonts w:hint="eastAsia" w:ascii="Times New Roman" w:hAnsi="Times New Roman" w:eastAsia="宋体" w:cs="Times New Roman"/>
          <w:snapToGrid w:val="0"/>
          <w:kern w:val="0"/>
          <w:sz w:val="24"/>
        </w:rPr>
        <w:t>同意，且拟更换人员应具备同等或以上专业技术资格。项目执行期间更换数量不得超过项目人员总数的</w:t>
      </w:r>
      <w:r>
        <w:rPr>
          <w:rFonts w:ascii="Times New Roman" w:hAnsi="Times New Roman" w:eastAsia="宋体" w:cs="Times New Roman"/>
          <w:snapToGrid w:val="0"/>
          <w:kern w:val="0"/>
          <w:sz w:val="24"/>
        </w:rPr>
        <w:t>20</w:t>
      </w:r>
      <w:r>
        <w:rPr>
          <w:rFonts w:hint="eastAsia" w:ascii="Times New Roman" w:hAnsi="Times New Roman" w:eastAsia="宋体" w:cs="Times New Roman"/>
          <w:snapToGrid w:val="0"/>
          <w:kern w:val="0"/>
          <w:sz w:val="24"/>
        </w:rPr>
        <w:t>%。</w:t>
      </w:r>
    </w:p>
    <w:p w14:paraId="715FB4CE">
      <w:pPr>
        <w:widowControl/>
        <w:kinsoku w:val="0"/>
        <w:autoSpaceDE w:val="0"/>
        <w:autoSpaceDN w:val="0"/>
        <w:adjustRightInd w:val="0"/>
        <w:snapToGrid w:val="0"/>
        <w:spacing w:line="360" w:lineRule="auto"/>
        <w:ind w:firstLine="426" w:firstLineChars="177"/>
        <w:jc w:val="left"/>
        <w:textAlignment w:val="baseline"/>
        <w:rPr>
          <w:rFonts w:ascii="Times New Roman" w:hAnsi="Times New Roman" w:eastAsia="宋体" w:cs="Times New Roman"/>
          <w:b/>
          <w:bCs/>
          <w:snapToGrid w:val="0"/>
          <w:kern w:val="0"/>
          <w:sz w:val="24"/>
        </w:rPr>
      </w:pPr>
      <w:r>
        <w:rPr>
          <w:rFonts w:hint="eastAsia" w:ascii="Times New Roman" w:hAnsi="Times New Roman" w:eastAsia="宋体" w:cs="Times New Roman"/>
          <w:b/>
          <w:bCs/>
          <w:snapToGrid w:val="0"/>
          <w:kern w:val="0"/>
          <w:sz w:val="24"/>
        </w:rPr>
        <w:t>（</w:t>
      </w:r>
      <w:r>
        <w:rPr>
          <w:rFonts w:ascii="Times New Roman" w:hAnsi="Times New Roman" w:eastAsia="宋体" w:cs="Times New Roman"/>
          <w:b/>
          <w:bCs/>
          <w:snapToGrid w:val="0"/>
          <w:kern w:val="0"/>
          <w:sz w:val="24"/>
        </w:rPr>
        <w:t>2</w:t>
      </w:r>
      <w:r>
        <w:rPr>
          <w:rFonts w:hint="eastAsia" w:ascii="Times New Roman" w:hAnsi="Times New Roman" w:eastAsia="宋体" w:cs="Times New Roman"/>
          <w:b/>
          <w:bCs/>
          <w:snapToGrid w:val="0"/>
          <w:kern w:val="0"/>
          <w:sz w:val="24"/>
        </w:rPr>
        <w:t>）进度要求</w:t>
      </w:r>
    </w:p>
    <w:p w14:paraId="32088638">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lang w:val="en-US" w:eastAsia="zh-CN"/>
        </w:rPr>
      </w:pPr>
      <w:r>
        <w:rPr>
          <w:rFonts w:hint="eastAsia" w:ascii="Times New Roman" w:hAnsi="Times New Roman" w:eastAsia="宋体" w:cs="Times New Roman"/>
          <w:snapToGrid w:val="0"/>
          <w:kern w:val="0"/>
          <w:sz w:val="24"/>
          <w:lang w:val="en-US" w:eastAsia="zh-CN"/>
        </w:rPr>
        <w:t>项目工程监理、数据质量检查根据2026年东莞市中心城区既有地下管线数据库属性升级项目实际工作情况做好相应进度监理、质量监理、信息管理及技术支撑工作，在成果资料提交完成1个月内，协助组织开展普查成果专家验收工作，并于2027年12月31日前完成项目所有工作。</w:t>
      </w:r>
    </w:p>
    <w:p w14:paraId="043D7ADE">
      <w:pPr>
        <w:widowControl/>
        <w:kinsoku w:val="0"/>
        <w:autoSpaceDE w:val="0"/>
        <w:autoSpaceDN w:val="0"/>
        <w:adjustRightInd w:val="0"/>
        <w:snapToGrid w:val="0"/>
        <w:spacing w:line="360" w:lineRule="auto"/>
        <w:ind w:firstLine="426" w:firstLineChars="177"/>
        <w:jc w:val="left"/>
        <w:textAlignment w:val="baseline"/>
        <w:rPr>
          <w:rFonts w:ascii="Times New Roman" w:hAnsi="Times New Roman" w:eastAsia="宋体" w:cs="Times New Roman"/>
          <w:b/>
          <w:bCs/>
          <w:snapToGrid w:val="0"/>
          <w:kern w:val="0"/>
          <w:sz w:val="24"/>
        </w:rPr>
      </w:pPr>
      <w:r>
        <w:rPr>
          <w:rFonts w:hint="eastAsia" w:ascii="Times New Roman" w:hAnsi="Times New Roman" w:eastAsia="宋体" w:cs="Times New Roman"/>
          <w:b/>
          <w:bCs/>
          <w:snapToGrid w:val="0"/>
          <w:kern w:val="0"/>
          <w:sz w:val="24"/>
        </w:rPr>
        <w:t>（</w:t>
      </w:r>
      <w:r>
        <w:rPr>
          <w:rFonts w:ascii="Times New Roman" w:hAnsi="Times New Roman" w:eastAsia="宋体" w:cs="Times New Roman"/>
          <w:b/>
          <w:bCs/>
          <w:snapToGrid w:val="0"/>
          <w:kern w:val="0"/>
          <w:sz w:val="24"/>
        </w:rPr>
        <w:t>3</w:t>
      </w:r>
      <w:r>
        <w:rPr>
          <w:rFonts w:hint="eastAsia" w:ascii="Times New Roman" w:hAnsi="Times New Roman" w:eastAsia="宋体" w:cs="Times New Roman"/>
          <w:b/>
          <w:bCs/>
          <w:snapToGrid w:val="0"/>
          <w:kern w:val="0"/>
          <w:sz w:val="24"/>
        </w:rPr>
        <w:t>）成果提交要求</w:t>
      </w:r>
    </w:p>
    <w:p w14:paraId="416D0FE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乙方完成</w:t>
      </w:r>
      <w:r>
        <w:rPr>
          <w:rFonts w:ascii="Times New Roman" w:hAnsi="Times New Roman" w:eastAsia="宋体" w:cs="Times New Roman"/>
          <w:snapToGrid w:val="0"/>
          <w:kern w:val="0"/>
          <w:sz w:val="24"/>
        </w:rPr>
        <w:t>合同项下要求的所有工作</w:t>
      </w:r>
      <w:r>
        <w:rPr>
          <w:rFonts w:hint="eastAsia" w:ascii="Times New Roman" w:hAnsi="Times New Roman" w:eastAsia="宋体" w:cs="Times New Roman"/>
          <w:snapToGrid w:val="0"/>
          <w:kern w:val="0"/>
          <w:sz w:val="24"/>
        </w:rPr>
        <w:t>后提交如下成果资料：</w:t>
      </w:r>
    </w:p>
    <w:p w14:paraId="253DDEE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①</w:t>
      </w:r>
      <w:r>
        <w:rPr>
          <w:rFonts w:ascii="Times New Roman" w:hAnsi="Times New Roman" w:eastAsia="宋体" w:cs="Times New Roman"/>
          <w:snapToGrid w:val="0"/>
          <w:kern w:val="0"/>
          <w:sz w:val="24"/>
        </w:rPr>
        <w:t>东莞市</w:t>
      </w:r>
      <w:r>
        <w:rPr>
          <w:rFonts w:hint="eastAsia" w:ascii="Times New Roman" w:hAnsi="Times New Roman" w:eastAsia="宋体" w:cs="Times New Roman"/>
          <w:b w:val="0"/>
          <w:bCs w:val="0"/>
          <w:snapToGrid w:val="0"/>
          <w:kern w:val="0"/>
          <w:sz w:val="24"/>
          <w:szCs w:val="24"/>
          <w:shd w:val="clear"/>
          <w:lang w:val="en-US" w:eastAsia="zh-CN"/>
        </w:rPr>
        <w:t>中心城区既有地下管线数据库升级</w:t>
      </w:r>
      <w:r>
        <w:rPr>
          <w:rFonts w:ascii="Times New Roman" w:hAnsi="Times New Roman" w:eastAsia="宋体" w:cs="Times New Roman"/>
          <w:snapToGrid w:val="0"/>
          <w:kern w:val="0"/>
          <w:sz w:val="24"/>
        </w:rPr>
        <w:t>项目监理方案；</w:t>
      </w:r>
    </w:p>
    <w:p w14:paraId="48707B0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②</w:t>
      </w:r>
      <w:r>
        <w:rPr>
          <w:rFonts w:ascii="Times New Roman" w:hAnsi="Times New Roman" w:eastAsia="宋体" w:cs="Times New Roman"/>
          <w:snapToGrid w:val="0"/>
          <w:kern w:val="0"/>
          <w:sz w:val="24"/>
        </w:rPr>
        <w:t>监理周报；</w:t>
      </w:r>
    </w:p>
    <w:p w14:paraId="5607603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③</w:t>
      </w:r>
      <w:r>
        <w:rPr>
          <w:rFonts w:ascii="Times New Roman" w:hAnsi="Times New Roman" w:eastAsia="宋体" w:cs="Times New Roman"/>
          <w:snapToGrid w:val="0"/>
          <w:kern w:val="0"/>
          <w:sz w:val="24"/>
        </w:rPr>
        <w:t>项目全过程监理原始资料；</w:t>
      </w:r>
    </w:p>
    <w:p w14:paraId="27E3123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④</w:t>
      </w:r>
      <w:r>
        <w:rPr>
          <w:rFonts w:ascii="Times New Roman" w:hAnsi="Times New Roman" w:eastAsia="宋体" w:cs="Times New Roman"/>
          <w:snapToGrid w:val="0"/>
          <w:kern w:val="0"/>
          <w:sz w:val="24"/>
        </w:rPr>
        <w:t>项目监理报告；</w:t>
      </w:r>
    </w:p>
    <w:p w14:paraId="59F5D4AE">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lang w:eastAsia="zh-CN"/>
        </w:rPr>
      </w:pPr>
      <w:r>
        <w:rPr>
          <w:rFonts w:hint="eastAsia" w:ascii="Times New Roman" w:hAnsi="Times New Roman" w:eastAsia="宋体" w:cs="Times New Roman"/>
          <w:snapToGrid w:val="0"/>
          <w:kern w:val="0"/>
          <w:sz w:val="24"/>
        </w:rPr>
        <w:t>⑤普查工作动态问题库</w:t>
      </w:r>
      <w:r>
        <w:rPr>
          <w:rFonts w:hint="eastAsia" w:ascii="Times New Roman" w:hAnsi="Times New Roman" w:eastAsia="宋体" w:cs="Times New Roman"/>
          <w:snapToGrid w:val="0"/>
          <w:kern w:val="0"/>
          <w:sz w:val="24"/>
          <w:lang w:eastAsia="zh-CN"/>
        </w:rPr>
        <w:t>；</w:t>
      </w:r>
    </w:p>
    <w:p w14:paraId="7F45C7C3">
      <w:pPr>
        <w:widowControl/>
        <w:kinsoku w:val="0"/>
        <w:autoSpaceDE w:val="0"/>
        <w:autoSpaceDN w:val="0"/>
        <w:adjustRightInd w:val="0"/>
        <w:snapToGrid w:val="0"/>
        <w:spacing w:line="360" w:lineRule="auto"/>
        <w:ind w:firstLine="424" w:firstLineChars="177"/>
        <w:jc w:val="left"/>
        <w:textAlignment w:val="baseline"/>
        <w:rPr>
          <w:rFonts w:hint="eastAsia"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⑥</w:t>
      </w:r>
      <w:r>
        <w:rPr>
          <w:rFonts w:hint="eastAsia" w:ascii="Times New Roman" w:hAnsi="Times New Roman" w:eastAsia="宋体" w:cs="Times New Roman"/>
          <w:snapToGrid w:val="0"/>
          <w:kern w:val="0"/>
          <w:sz w:val="24"/>
          <w:lang w:val="en-US" w:eastAsia="zh-CN"/>
        </w:rPr>
        <w:t>全市地下管线空间数据及补充数据整合成果。</w:t>
      </w:r>
    </w:p>
    <w:p w14:paraId="0AB5981A">
      <w:pPr>
        <w:widowControl/>
        <w:kinsoku w:val="0"/>
        <w:autoSpaceDE w:val="0"/>
        <w:autoSpaceDN w:val="0"/>
        <w:adjustRightInd w:val="0"/>
        <w:snapToGrid w:val="0"/>
        <w:spacing w:line="360" w:lineRule="auto"/>
        <w:ind w:firstLine="426" w:firstLineChars="177"/>
        <w:jc w:val="left"/>
        <w:textAlignment w:val="baseline"/>
        <w:rPr>
          <w:rFonts w:ascii="Times New Roman" w:hAnsi="Times New Roman" w:eastAsia="宋体" w:cs="Times New Roman"/>
          <w:b/>
          <w:bCs/>
          <w:snapToGrid w:val="0"/>
          <w:kern w:val="0"/>
          <w:sz w:val="24"/>
        </w:rPr>
      </w:pPr>
      <w:r>
        <w:rPr>
          <w:rFonts w:hint="eastAsia" w:ascii="Times New Roman" w:hAnsi="Times New Roman" w:eastAsia="宋体" w:cs="Times New Roman"/>
          <w:b/>
          <w:bCs/>
          <w:snapToGrid w:val="0"/>
          <w:kern w:val="0"/>
          <w:sz w:val="24"/>
        </w:rPr>
        <w:t>（</w:t>
      </w:r>
      <w:r>
        <w:rPr>
          <w:rFonts w:ascii="Times New Roman" w:hAnsi="Times New Roman" w:eastAsia="宋体" w:cs="Times New Roman"/>
          <w:b/>
          <w:bCs/>
          <w:snapToGrid w:val="0"/>
          <w:kern w:val="0"/>
          <w:sz w:val="24"/>
        </w:rPr>
        <w:t>4</w:t>
      </w:r>
      <w:r>
        <w:rPr>
          <w:rFonts w:hint="eastAsia" w:ascii="Times New Roman" w:hAnsi="Times New Roman" w:eastAsia="宋体" w:cs="Times New Roman"/>
          <w:b/>
          <w:bCs/>
          <w:snapToGrid w:val="0"/>
          <w:kern w:val="0"/>
          <w:sz w:val="24"/>
        </w:rPr>
        <w:t>）数据安全管理要求</w:t>
      </w:r>
    </w:p>
    <w:p w14:paraId="7FBD72F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地下管线数据在国家行业均有保密的要求。本项目在开展数据收集、测量、分析、整理、更新、建库等环节中，均需要使用大量的相关基础数据，生产相关的基础数据，因此乙方项目进行过程中，存在数据安全的风险。为确保数据安全，控制数据的使用与流转，乙方应采取相应的防范措施如下：</w:t>
      </w:r>
    </w:p>
    <w:p w14:paraId="4A1F1AA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①</w:t>
      </w:r>
      <w:r>
        <w:rPr>
          <w:rFonts w:ascii="Times New Roman" w:hAnsi="Times New Roman" w:eastAsia="宋体" w:cs="Times New Roman"/>
          <w:snapToGrid w:val="0"/>
          <w:kern w:val="0"/>
          <w:sz w:val="24"/>
        </w:rPr>
        <w:t>项目生产过程中的数据安全管理。应在项目进展及管理过程中严格执行数据保密和信息安</w:t>
      </w:r>
      <w:r>
        <w:rPr>
          <w:rFonts w:hint="eastAsia" w:ascii="Times New Roman" w:hAnsi="Times New Roman" w:eastAsia="宋体" w:cs="Times New Roman"/>
          <w:snapToGrid w:val="0"/>
          <w:kern w:val="0"/>
          <w:sz w:val="24"/>
        </w:rPr>
        <w:t>全相关规定，认真做好网络安全、计算机软硬件管理及数据安全等工作，落实保密工作责任制，凡涉及数据使用、生产的单位应签订保密责任书，并将保密责任落实到个人，强化各类涉密数据和档案的管理。</w:t>
      </w:r>
    </w:p>
    <w:p w14:paraId="3513FF47">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rPr>
      </w:pPr>
      <w:r>
        <w:rPr>
          <w:rFonts w:hint="eastAsia" w:ascii="Times New Roman" w:hAnsi="Times New Roman" w:eastAsia="宋体" w:cs="Times New Roman"/>
          <w:snapToGrid w:val="0"/>
          <w:kern w:val="0"/>
          <w:sz w:val="24"/>
        </w:rPr>
        <w:t>②</w:t>
      </w:r>
      <w:r>
        <w:rPr>
          <w:rFonts w:ascii="Times New Roman" w:hAnsi="Times New Roman" w:eastAsia="宋体" w:cs="Times New Roman"/>
          <w:snapToGrid w:val="0"/>
          <w:kern w:val="0"/>
          <w:sz w:val="24"/>
        </w:rPr>
        <w:t>数据使用过程中的数据安全管理。要求项目数据的使用单位均应符合相关保密要求，应具</w:t>
      </w:r>
      <w:r>
        <w:rPr>
          <w:rFonts w:hint="eastAsia" w:ascii="Times New Roman" w:hAnsi="Times New Roman" w:eastAsia="宋体" w:cs="Times New Roman"/>
          <w:snapToGrid w:val="0"/>
          <w:kern w:val="0"/>
          <w:sz w:val="24"/>
        </w:rPr>
        <w:t>有涉密计算机和涉密管理人员，签订保密协议，落实安全责任。对数据使用的个人要开展保密教育，提高保密意识，并要求严格遵守相关数据保密管理及使用规定。</w:t>
      </w:r>
    </w:p>
    <w:p w14:paraId="6762006F">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第四条 价格</w:t>
      </w:r>
    </w:p>
    <w:p w14:paraId="111EE767">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color w:val="auto"/>
          <w:kern w:val="0"/>
          <w:sz w:val="24"/>
        </w:rPr>
      </w:pPr>
      <w:r>
        <w:rPr>
          <w:rFonts w:ascii="Times New Roman" w:hAnsi="Times New Roman" w:eastAsia="宋体" w:cs="Times New Roman"/>
          <w:snapToGrid w:val="0"/>
          <w:color w:val="auto"/>
          <w:kern w:val="0"/>
          <w:sz w:val="24"/>
        </w:rPr>
        <w:t>1、合同总价包含：</w:t>
      </w:r>
      <w:r>
        <w:rPr>
          <w:rFonts w:hint="eastAsia" w:ascii="Times New Roman" w:hAnsi="Times New Roman" w:eastAsia="宋体" w:cs="Times New Roman"/>
          <w:snapToGrid w:val="0"/>
          <w:color w:val="auto"/>
          <w:kern w:val="0"/>
          <w:sz w:val="24"/>
        </w:rPr>
        <w:t>设备费、人工费、资料费、打印费、专家验收评审费、税费等项目所涉及的所有费用</w:t>
      </w:r>
      <w:r>
        <w:rPr>
          <w:rFonts w:ascii="Times New Roman" w:hAnsi="Times New Roman" w:eastAsia="宋体" w:cs="Times New Roman"/>
          <w:snapToGrid w:val="0"/>
          <w:color w:val="auto"/>
          <w:kern w:val="0"/>
          <w:sz w:val="24"/>
        </w:rPr>
        <w:t>。</w:t>
      </w:r>
    </w:p>
    <w:p w14:paraId="7C7EAE71">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color w:val="auto"/>
          <w:kern w:val="0"/>
          <w:sz w:val="24"/>
          <w:szCs w:val="21"/>
        </w:rPr>
      </w:pPr>
      <w:r>
        <w:rPr>
          <w:rFonts w:ascii="宋体" w:hAnsi="宋体" w:eastAsia="宋体" w:cs="Arial"/>
          <w:snapToGrid w:val="0"/>
          <w:color w:val="auto"/>
          <w:kern w:val="0"/>
          <w:sz w:val="24"/>
          <w:szCs w:val="21"/>
        </w:rPr>
        <w:t>2、合同总价：（人民币）大写</w:t>
      </w:r>
      <w:r>
        <w:rPr>
          <w:rFonts w:hint="eastAsia" w:ascii="宋体" w:hAnsi="宋体" w:eastAsia="宋体" w:cs="Arial"/>
          <w:snapToGrid w:val="0"/>
          <w:color w:val="auto"/>
          <w:kern w:val="0"/>
          <w:sz w:val="24"/>
          <w:szCs w:val="21"/>
          <w:u w:val="single"/>
          <w:lang w:val="en-US" w:eastAsia="zh-CN"/>
        </w:rPr>
        <w:t xml:space="preserve">                  </w:t>
      </w:r>
      <w:r>
        <w:rPr>
          <w:rFonts w:hint="eastAsia" w:ascii="宋体" w:hAnsi="宋体" w:eastAsia="宋体" w:cs="Arial"/>
          <w:snapToGrid w:val="0"/>
          <w:color w:val="auto"/>
          <w:kern w:val="0"/>
          <w:sz w:val="24"/>
          <w:szCs w:val="21"/>
        </w:rPr>
        <w:t>整</w:t>
      </w:r>
      <w:r>
        <w:rPr>
          <w:rFonts w:ascii="宋体" w:hAnsi="宋体" w:eastAsia="宋体" w:cs="Arial"/>
          <w:snapToGrid w:val="0"/>
          <w:color w:val="auto"/>
          <w:kern w:val="0"/>
          <w:sz w:val="24"/>
          <w:szCs w:val="21"/>
        </w:rPr>
        <w:t>（¥</w:t>
      </w:r>
      <w:r>
        <w:rPr>
          <w:rFonts w:hint="eastAsia" w:ascii="宋体" w:hAnsi="宋体" w:eastAsia="宋体" w:cs="Arial"/>
          <w:snapToGrid w:val="0"/>
          <w:color w:val="auto"/>
          <w:kern w:val="0"/>
          <w:sz w:val="24"/>
          <w:szCs w:val="21"/>
          <w:u w:val="single"/>
          <w:lang w:val="en-US" w:eastAsia="zh-CN"/>
        </w:rPr>
        <w:t xml:space="preserve">             </w:t>
      </w:r>
      <w:r>
        <w:rPr>
          <w:rFonts w:ascii="宋体" w:hAnsi="宋体" w:eastAsia="宋体" w:cs="Arial"/>
          <w:snapToGrid w:val="0"/>
          <w:color w:val="auto"/>
          <w:kern w:val="0"/>
          <w:sz w:val="24"/>
          <w:szCs w:val="21"/>
        </w:rPr>
        <w:t>）</w:t>
      </w:r>
      <w:r>
        <w:rPr>
          <w:rFonts w:ascii="Times New Roman" w:hAnsi="Times New Roman" w:eastAsia="宋体" w:cs="Times New Roman"/>
          <w:snapToGrid w:val="0"/>
          <w:color w:val="auto"/>
          <w:kern w:val="0"/>
          <w:sz w:val="24"/>
          <w:szCs w:val="21"/>
        </w:rPr>
        <w:t>包括但不限于乙方完成普查监理工作实施所需的技术</w:t>
      </w:r>
      <w:r>
        <w:rPr>
          <w:rFonts w:hint="eastAsia" w:ascii="Times New Roman" w:hAnsi="Times New Roman" w:eastAsia="宋体" w:cs="Times New Roman"/>
          <w:snapToGrid w:val="0"/>
          <w:color w:val="auto"/>
          <w:kern w:val="0"/>
          <w:sz w:val="24"/>
          <w:szCs w:val="21"/>
        </w:rPr>
        <w:t>支撑</w:t>
      </w:r>
      <w:r>
        <w:rPr>
          <w:rFonts w:ascii="Times New Roman" w:hAnsi="Times New Roman" w:eastAsia="宋体" w:cs="Times New Roman"/>
          <w:snapToGrid w:val="0"/>
          <w:color w:val="auto"/>
          <w:kern w:val="0"/>
          <w:sz w:val="24"/>
          <w:szCs w:val="21"/>
        </w:rPr>
        <w:t>、</w:t>
      </w:r>
      <w:r>
        <w:rPr>
          <w:rFonts w:hint="eastAsia" w:ascii="Times New Roman" w:hAnsi="Times New Roman" w:eastAsia="宋体" w:cs="Times New Roman"/>
          <w:snapToGrid w:val="0"/>
          <w:color w:val="auto"/>
          <w:kern w:val="0"/>
          <w:sz w:val="24"/>
          <w:szCs w:val="21"/>
          <w:lang w:eastAsia="zh-CN"/>
        </w:rPr>
        <w:t>数据库脱敏及整合</w:t>
      </w:r>
      <w:r>
        <w:rPr>
          <w:rFonts w:ascii="Times New Roman" w:hAnsi="Times New Roman" w:eastAsia="宋体" w:cs="Times New Roman"/>
          <w:snapToGrid w:val="0"/>
          <w:color w:val="auto"/>
          <w:kern w:val="0"/>
          <w:sz w:val="24"/>
          <w:szCs w:val="21"/>
        </w:rPr>
        <w:t>、普查成果数据入库</w:t>
      </w:r>
      <w:r>
        <w:rPr>
          <w:rFonts w:hint="eastAsia" w:ascii="Times New Roman" w:hAnsi="Times New Roman" w:eastAsia="宋体" w:cs="Times New Roman"/>
          <w:snapToGrid w:val="0"/>
          <w:color w:val="auto"/>
          <w:kern w:val="0"/>
          <w:sz w:val="24"/>
          <w:szCs w:val="21"/>
        </w:rPr>
        <w:t>、聘请专家对普查成果验收</w:t>
      </w:r>
      <w:r>
        <w:rPr>
          <w:rFonts w:ascii="Times New Roman" w:hAnsi="Times New Roman" w:eastAsia="宋体" w:cs="Times New Roman"/>
          <w:snapToGrid w:val="0"/>
          <w:color w:val="auto"/>
          <w:kern w:val="0"/>
          <w:sz w:val="24"/>
          <w:szCs w:val="21"/>
        </w:rPr>
        <w:t>等所有费用，除此之外，甲方不再支付其他任何费用。</w:t>
      </w:r>
    </w:p>
    <w:p w14:paraId="17C99546">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第五条 服务期限</w:t>
      </w:r>
      <w:r>
        <w:rPr>
          <w:rFonts w:hint="eastAsia" w:ascii="宋体" w:hAnsi="宋体" w:eastAsia="宋体" w:cs="Arial"/>
          <w:b/>
          <w:snapToGrid w:val="0"/>
          <w:kern w:val="0"/>
          <w:sz w:val="24"/>
          <w:szCs w:val="21"/>
        </w:rPr>
        <w:t>、</w:t>
      </w:r>
      <w:r>
        <w:rPr>
          <w:rFonts w:ascii="宋体" w:hAnsi="宋体" w:eastAsia="宋体" w:cs="Arial"/>
          <w:b/>
          <w:snapToGrid w:val="0"/>
          <w:kern w:val="0"/>
          <w:sz w:val="24"/>
          <w:szCs w:val="21"/>
        </w:rPr>
        <w:t>地点</w:t>
      </w:r>
      <w:r>
        <w:rPr>
          <w:rFonts w:hint="eastAsia" w:ascii="宋体" w:hAnsi="宋体" w:eastAsia="宋体" w:cs="Arial"/>
          <w:b/>
          <w:snapToGrid w:val="0"/>
          <w:kern w:val="0"/>
          <w:sz w:val="24"/>
          <w:szCs w:val="21"/>
        </w:rPr>
        <w:t>及服务要求</w:t>
      </w:r>
    </w:p>
    <w:p w14:paraId="2F4B25DB">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1、服务期：</w:t>
      </w:r>
      <w:r>
        <w:rPr>
          <w:rFonts w:hint="eastAsia" w:ascii="宋体" w:hAnsi="宋体" w:eastAsia="宋体" w:cs="Arial"/>
          <w:snapToGrid w:val="0"/>
          <w:kern w:val="0"/>
          <w:sz w:val="24"/>
          <w:szCs w:val="21"/>
        </w:rPr>
        <w:t>自签订合同之日起至项目验收通过之日止</w:t>
      </w:r>
      <w:r>
        <w:rPr>
          <w:rFonts w:ascii="宋体" w:hAnsi="宋体" w:eastAsia="宋体" w:cs="Arial"/>
          <w:snapToGrid w:val="0"/>
          <w:kern w:val="0"/>
          <w:sz w:val="24"/>
          <w:szCs w:val="21"/>
        </w:rPr>
        <w:t>。</w:t>
      </w:r>
    </w:p>
    <w:p w14:paraId="2F85E215">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2、服务地点：</w:t>
      </w:r>
      <w:r>
        <w:rPr>
          <w:rFonts w:hint="eastAsia" w:ascii="宋体" w:hAnsi="宋体" w:eastAsia="宋体" w:cs="Arial"/>
          <w:snapToGrid w:val="0"/>
          <w:kern w:val="0"/>
          <w:sz w:val="24"/>
          <w:szCs w:val="21"/>
          <w:u w:val="single"/>
        </w:rPr>
        <w:t>东莞市</w:t>
      </w:r>
      <w:r>
        <w:rPr>
          <w:rFonts w:ascii="宋体" w:hAnsi="宋体" w:eastAsia="宋体" w:cs="Arial"/>
          <w:snapToGrid w:val="0"/>
          <w:kern w:val="0"/>
          <w:sz w:val="24"/>
          <w:szCs w:val="21"/>
        </w:rPr>
        <w:t>或甲方指定地点。</w:t>
      </w:r>
    </w:p>
    <w:p w14:paraId="5476D1A2">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宋体" w:hAnsi="宋体" w:eastAsia="宋体" w:cs="Arial"/>
          <w:snapToGrid w:val="0"/>
          <w:kern w:val="0"/>
          <w:sz w:val="24"/>
          <w:szCs w:val="21"/>
        </w:rPr>
        <w:t>3、乙方须在售后服务期限内提供相关咨询、协调、项目审查和报告更新等技术支持。</w:t>
      </w:r>
    </w:p>
    <w:p w14:paraId="7BFB8CAE">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4</w:t>
      </w:r>
      <w:r>
        <w:rPr>
          <w:rFonts w:hint="eastAsia" w:ascii="宋体" w:hAnsi="宋体" w:eastAsia="宋体" w:cs="Arial"/>
          <w:snapToGrid w:val="0"/>
          <w:kern w:val="0"/>
          <w:sz w:val="24"/>
          <w:szCs w:val="21"/>
        </w:rPr>
        <w:t>、乙方安排项目负责人如下：</w:t>
      </w:r>
    </w:p>
    <w:p w14:paraId="0B7DA3DF">
      <w:pPr>
        <w:widowControl/>
        <w:kinsoku w:val="0"/>
        <w:autoSpaceDE w:val="0"/>
        <w:autoSpaceDN w:val="0"/>
        <w:adjustRightInd w:val="0"/>
        <w:snapToGrid w:val="0"/>
        <w:spacing w:line="360" w:lineRule="auto"/>
        <w:ind w:firstLine="424" w:firstLineChars="177"/>
        <w:jc w:val="left"/>
        <w:textAlignment w:val="baseline"/>
        <w:rPr>
          <w:rFonts w:hint="default" w:ascii="宋体" w:hAnsi="宋体" w:eastAsia="宋体" w:cs="Arial"/>
          <w:snapToGrid w:val="0"/>
          <w:kern w:val="0"/>
          <w:sz w:val="24"/>
          <w:szCs w:val="21"/>
          <w:u w:val="single"/>
          <w:lang w:val="en-US" w:eastAsia="zh-CN"/>
        </w:rPr>
      </w:pPr>
      <w:r>
        <w:rPr>
          <w:rFonts w:hint="eastAsia" w:ascii="宋体" w:hAnsi="宋体" w:eastAsia="宋体" w:cs="Arial"/>
          <w:snapToGrid w:val="0"/>
          <w:kern w:val="0"/>
          <w:sz w:val="24"/>
          <w:szCs w:val="21"/>
        </w:rPr>
        <w:t>姓名：</w:t>
      </w:r>
      <w:r>
        <w:rPr>
          <w:rFonts w:hint="eastAsia" w:ascii="宋体" w:hAnsi="宋体" w:eastAsia="宋体" w:cs="Arial"/>
          <w:snapToGrid w:val="0"/>
          <w:kern w:val="0"/>
          <w:sz w:val="24"/>
          <w:szCs w:val="21"/>
          <w:lang w:val="en-US" w:eastAsia="zh-CN"/>
        </w:rPr>
        <w:t xml:space="preserve">  </w:t>
      </w:r>
    </w:p>
    <w:p w14:paraId="092EC705">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snapToGrid w:val="0"/>
          <w:kern w:val="0"/>
          <w:sz w:val="24"/>
          <w:szCs w:val="21"/>
          <w:u w:val="single"/>
          <w:lang w:eastAsia="zh-CN"/>
        </w:rPr>
      </w:pPr>
      <w:r>
        <w:rPr>
          <w:rFonts w:hint="eastAsia" w:ascii="宋体" w:hAnsi="宋体" w:eastAsia="宋体" w:cs="Arial"/>
          <w:snapToGrid w:val="0"/>
          <w:kern w:val="0"/>
          <w:sz w:val="24"/>
          <w:szCs w:val="21"/>
        </w:rPr>
        <w:t>手机号码：</w:t>
      </w:r>
      <w:r>
        <w:rPr>
          <w:rFonts w:hint="eastAsia" w:ascii="宋体" w:hAnsi="宋体" w:eastAsia="宋体" w:cs="Arial"/>
          <w:snapToGrid w:val="0"/>
          <w:kern w:val="0"/>
          <w:sz w:val="24"/>
          <w:szCs w:val="21"/>
          <w:lang w:val="en-US" w:eastAsia="zh-CN"/>
        </w:rPr>
        <w:t xml:space="preserve"> </w:t>
      </w:r>
    </w:p>
    <w:p w14:paraId="3C47A28B">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snapToGrid w:val="0"/>
          <w:kern w:val="0"/>
          <w:sz w:val="24"/>
          <w:szCs w:val="21"/>
          <w:u w:val="single"/>
          <w:lang w:eastAsia="zh-CN"/>
        </w:rPr>
      </w:pPr>
      <w:r>
        <w:rPr>
          <w:rFonts w:hint="eastAsia" w:ascii="宋体" w:hAnsi="宋体" w:eastAsia="宋体" w:cs="Arial"/>
          <w:snapToGrid w:val="0"/>
          <w:kern w:val="0"/>
          <w:sz w:val="24"/>
          <w:szCs w:val="21"/>
        </w:rPr>
        <w:t>电话：</w:t>
      </w:r>
      <w:r>
        <w:rPr>
          <w:rFonts w:hint="eastAsia" w:ascii="宋体" w:hAnsi="宋体" w:eastAsia="宋体"/>
          <w:sz w:val="24"/>
          <w:lang w:val="en-US" w:eastAsia="zh-CN"/>
        </w:rPr>
        <w:t xml:space="preserve"> </w:t>
      </w:r>
    </w:p>
    <w:p w14:paraId="67523D2B">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snapToGrid w:val="0"/>
          <w:kern w:val="0"/>
          <w:sz w:val="24"/>
          <w:szCs w:val="21"/>
          <w:lang w:val="en-US" w:eastAsia="zh-CN"/>
        </w:rPr>
      </w:pPr>
      <w:r>
        <w:rPr>
          <w:rFonts w:hint="eastAsia" w:ascii="宋体" w:hAnsi="宋体" w:eastAsia="宋体" w:cs="Arial"/>
          <w:snapToGrid w:val="0"/>
          <w:kern w:val="0"/>
          <w:sz w:val="24"/>
          <w:szCs w:val="21"/>
        </w:rPr>
        <w:t>传真：</w:t>
      </w:r>
      <w:r>
        <w:rPr>
          <w:rFonts w:hint="eastAsia" w:ascii="宋体" w:hAnsi="宋体" w:eastAsia="宋体" w:cs="Arial"/>
          <w:snapToGrid w:val="0"/>
          <w:kern w:val="0"/>
          <w:sz w:val="24"/>
          <w:szCs w:val="21"/>
          <w:lang w:val="en-US" w:eastAsia="zh-CN"/>
        </w:rPr>
        <w:t xml:space="preserve"> </w:t>
      </w:r>
    </w:p>
    <w:p w14:paraId="2001CDD0">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snapToGrid w:val="0"/>
          <w:kern w:val="0"/>
          <w:sz w:val="24"/>
          <w:szCs w:val="21"/>
          <w:lang w:eastAsia="zh-CN"/>
        </w:rPr>
      </w:pPr>
      <w:r>
        <w:rPr>
          <w:rFonts w:hint="eastAsia" w:ascii="宋体" w:hAnsi="宋体" w:eastAsia="宋体" w:cs="Arial"/>
          <w:snapToGrid w:val="0"/>
          <w:kern w:val="0"/>
          <w:sz w:val="24"/>
          <w:szCs w:val="21"/>
        </w:rPr>
        <w:t>电子邮箱：</w:t>
      </w:r>
      <w:r>
        <w:rPr>
          <w:rFonts w:hint="eastAsia" w:ascii="宋体" w:hAnsi="宋体" w:eastAsia="宋体" w:cs="Arial"/>
          <w:snapToGrid w:val="0"/>
          <w:kern w:val="0"/>
          <w:sz w:val="24"/>
          <w:szCs w:val="21"/>
          <w:lang w:val="en-US" w:eastAsia="zh-CN"/>
        </w:rPr>
        <w:t xml:space="preserve"> </w:t>
      </w:r>
    </w:p>
    <w:p w14:paraId="572B3B52">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宋体" w:hAnsi="宋体" w:eastAsia="宋体" w:cs="Arial"/>
          <w:snapToGrid w:val="0"/>
          <w:kern w:val="0"/>
          <w:sz w:val="24"/>
          <w:szCs w:val="21"/>
        </w:rPr>
        <w:t>如人员需要调整应及时以书面方式通知甲方。</w:t>
      </w:r>
    </w:p>
    <w:p w14:paraId="548825C1">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第六条 付款方式</w:t>
      </w:r>
    </w:p>
    <w:p w14:paraId="04715CD6">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w:t>
      </w:r>
      <w:r>
        <w:rPr>
          <w:rFonts w:hint="eastAsia" w:ascii="宋体" w:hAnsi="宋体" w:eastAsia="宋体" w:cs="Arial"/>
          <w:snapToGrid w:val="0"/>
          <w:kern w:val="0"/>
          <w:sz w:val="24"/>
          <w:szCs w:val="21"/>
        </w:rPr>
        <w:t>本项目通过银行转账方式支付款项，</w:t>
      </w:r>
      <w:r>
        <w:rPr>
          <w:rFonts w:ascii="宋体" w:hAnsi="宋体" w:eastAsia="宋体" w:cs="Arial"/>
          <w:snapToGrid w:val="0"/>
          <w:kern w:val="0"/>
          <w:sz w:val="24"/>
          <w:szCs w:val="21"/>
        </w:rPr>
        <w:t>付款方式为：</w:t>
      </w:r>
    </w:p>
    <w:p w14:paraId="378BB0A1">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宋体" w:hAnsi="宋体" w:eastAsia="宋体" w:cs="Arial"/>
          <w:snapToGrid w:val="0"/>
          <w:kern w:val="0"/>
          <w:sz w:val="24"/>
          <w:szCs w:val="21"/>
        </w:rPr>
        <w:t>1</w:t>
      </w:r>
      <w:r>
        <w:rPr>
          <w:rFonts w:ascii="宋体" w:hAnsi="宋体" w:eastAsia="宋体" w:cs="Arial"/>
          <w:snapToGrid w:val="0"/>
          <w:kern w:val="0"/>
          <w:sz w:val="24"/>
          <w:szCs w:val="21"/>
        </w:rPr>
        <w:t>）</w:t>
      </w:r>
      <w:r>
        <w:rPr>
          <w:rFonts w:hint="eastAsia" w:ascii="宋体" w:hAnsi="宋体" w:eastAsia="宋体" w:cs="Arial"/>
          <w:snapToGrid w:val="0"/>
          <w:kern w:val="0"/>
          <w:sz w:val="24"/>
          <w:szCs w:val="21"/>
        </w:rPr>
        <w:t>第一期</w:t>
      </w:r>
      <w:r>
        <w:rPr>
          <w:rFonts w:ascii="宋体" w:hAnsi="宋体" w:eastAsia="宋体" w:cs="Arial"/>
          <w:snapToGrid w:val="0"/>
          <w:kern w:val="0"/>
          <w:sz w:val="24"/>
          <w:szCs w:val="21"/>
        </w:rPr>
        <w:t>：</w:t>
      </w:r>
      <w:r>
        <w:rPr>
          <w:rFonts w:hint="default" w:ascii="宋体" w:hAnsi="宋体" w:eastAsia="宋体" w:cs="Arial"/>
          <w:snapToGrid w:val="0"/>
          <w:kern w:val="0"/>
          <w:sz w:val="24"/>
          <w:szCs w:val="21"/>
        </w:rPr>
        <w:t>支付比例</w:t>
      </w:r>
      <w:r>
        <w:rPr>
          <w:rFonts w:hint="eastAsia" w:ascii="宋体" w:hAnsi="宋体" w:eastAsia="宋体" w:cs="Arial"/>
          <w:snapToGrid w:val="0"/>
          <w:kern w:val="0"/>
          <w:sz w:val="24"/>
          <w:szCs w:val="21"/>
          <w:lang w:val="en-US" w:eastAsia="zh-CN"/>
        </w:rPr>
        <w:t>3</w:t>
      </w:r>
      <w:r>
        <w:rPr>
          <w:rFonts w:hint="default" w:ascii="宋体" w:hAnsi="宋体" w:eastAsia="宋体" w:cs="Arial"/>
          <w:snapToGrid w:val="0"/>
          <w:kern w:val="0"/>
          <w:sz w:val="24"/>
          <w:szCs w:val="21"/>
        </w:rPr>
        <w:t>0%</w:t>
      </w:r>
      <w:r>
        <w:rPr>
          <w:rFonts w:hint="eastAsia" w:ascii="宋体" w:hAnsi="宋体" w:eastAsia="宋体" w:cs="Arial"/>
          <w:snapToGrid w:val="0"/>
          <w:kern w:val="0"/>
          <w:sz w:val="24"/>
          <w:szCs w:val="21"/>
          <w:lang w:eastAsia="zh-CN"/>
        </w:rPr>
        <w:t>。</w:t>
      </w:r>
      <w:r>
        <w:rPr>
          <w:rFonts w:hint="default" w:ascii="宋体" w:hAnsi="宋体" w:eastAsia="宋体" w:cs="Arial"/>
          <w:snapToGrid w:val="0"/>
          <w:kern w:val="0"/>
          <w:sz w:val="24"/>
          <w:szCs w:val="21"/>
        </w:rPr>
        <w:t>监理单位完成</w:t>
      </w:r>
      <w:r>
        <w:rPr>
          <w:rFonts w:hint="eastAsia" w:ascii="宋体" w:hAnsi="宋体" w:eastAsia="宋体" w:cs="Arial"/>
          <w:snapToGrid w:val="0"/>
          <w:kern w:val="0"/>
          <w:sz w:val="24"/>
          <w:szCs w:val="21"/>
          <w:lang w:eastAsia="zh-CN"/>
        </w:rPr>
        <w:t>中心城区</w:t>
      </w:r>
      <w:r>
        <w:rPr>
          <w:rFonts w:hint="eastAsia" w:ascii="宋体" w:hAnsi="宋体" w:eastAsia="宋体" w:cs="Arial"/>
          <w:snapToGrid w:val="0"/>
          <w:kern w:val="0"/>
          <w:sz w:val="24"/>
          <w:szCs w:val="21"/>
          <w:lang w:val="en-US" w:eastAsia="zh-CN"/>
        </w:rPr>
        <w:t>4个街道</w:t>
      </w:r>
      <w:r>
        <w:rPr>
          <w:rFonts w:hint="eastAsia" w:ascii="宋体" w:hAnsi="宋体" w:eastAsia="宋体" w:cs="Arial"/>
          <w:snapToGrid w:val="0"/>
          <w:kern w:val="0"/>
          <w:sz w:val="24"/>
          <w:szCs w:val="21"/>
          <w:lang w:eastAsia="zh-CN"/>
        </w:rPr>
        <w:t>既有地下管线数据库</w:t>
      </w:r>
      <w:r>
        <w:rPr>
          <w:rFonts w:hint="default" w:ascii="宋体" w:hAnsi="宋体" w:eastAsia="宋体" w:cs="Arial"/>
          <w:snapToGrid w:val="0"/>
          <w:kern w:val="0"/>
          <w:sz w:val="24"/>
          <w:szCs w:val="21"/>
        </w:rPr>
        <w:t>升级合同预估工作量的</w:t>
      </w:r>
      <w:r>
        <w:rPr>
          <w:rFonts w:hint="eastAsia" w:ascii="宋体" w:hAnsi="宋体" w:eastAsia="宋体" w:cs="Arial"/>
          <w:snapToGrid w:val="0"/>
          <w:kern w:val="0"/>
          <w:sz w:val="24"/>
          <w:szCs w:val="21"/>
          <w:lang w:val="en-US" w:eastAsia="zh-CN"/>
        </w:rPr>
        <w:t>5</w:t>
      </w:r>
      <w:r>
        <w:rPr>
          <w:rFonts w:hint="default" w:ascii="宋体" w:hAnsi="宋体" w:eastAsia="宋体" w:cs="Arial"/>
          <w:snapToGrid w:val="0"/>
          <w:kern w:val="0"/>
          <w:sz w:val="24"/>
          <w:szCs w:val="21"/>
        </w:rPr>
        <w:t>0%的监理工作，普查单位形成调查表及新建、迁改、废弃工程</w:t>
      </w:r>
      <w:r>
        <w:rPr>
          <w:rFonts w:hint="eastAsia" w:ascii="宋体" w:hAnsi="宋体" w:eastAsia="宋体" w:cs="Arial"/>
          <w:snapToGrid w:val="0"/>
          <w:kern w:val="0"/>
          <w:sz w:val="24"/>
          <w:szCs w:val="21"/>
          <w:lang w:eastAsia="zh-CN"/>
        </w:rPr>
        <w:t>台账</w:t>
      </w:r>
      <w:r>
        <w:rPr>
          <w:rFonts w:hint="default" w:ascii="宋体" w:hAnsi="宋体" w:eastAsia="宋体" w:cs="Arial"/>
          <w:snapToGrid w:val="0"/>
          <w:kern w:val="0"/>
          <w:sz w:val="24"/>
          <w:szCs w:val="21"/>
        </w:rPr>
        <w:t>，由中标人签字确认后支付合同成交价的</w:t>
      </w:r>
      <w:r>
        <w:rPr>
          <w:rFonts w:hint="eastAsia" w:ascii="宋体" w:hAnsi="宋体" w:eastAsia="宋体" w:cs="Arial"/>
          <w:snapToGrid w:val="0"/>
          <w:kern w:val="0"/>
          <w:sz w:val="24"/>
          <w:szCs w:val="21"/>
          <w:lang w:val="en-US" w:eastAsia="zh-CN"/>
        </w:rPr>
        <w:t>3</w:t>
      </w:r>
      <w:r>
        <w:rPr>
          <w:rFonts w:hint="default" w:ascii="宋体" w:hAnsi="宋体" w:eastAsia="宋体" w:cs="Arial"/>
          <w:snapToGrid w:val="0"/>
          <w:kern w:val="0"/>
          <w:sz w:val="24"/>
          <w:szCs w:val="21"/>
        </w:rPr>
        <w:t>0%；</w:t>
      </w:r>
      <w:r>
        <w:rPr>
          <w:rFonts w:ascii="宋体" w:hAnsi="宋体" w:eastAsia="宋体" w:cs="Arial"/>
          <w:snapToGrid w:val="0"/>
          <w:kern w:val="0"/>
          <w:sz w:val="24"/>
          <w:szCs w:val="21"/>
        </w:rPr>
        <w:t>向乙方支付第一期普查监理工作服务费人民币</w:t>
      </w:r>
      <w:r>
        <w:rPr>
          <w:rFonts w:hint="eastAsia" w:ascii="宋体" w:hAnsi="宋体" w:eastAsia="宋体" w:cs="Arial"/>
          <w:snapToGrid w:val="0"/>
          <w:kern w:val="0"/>
          <w:sz w:val="24"/>
          <w:szCs w:val="21"/>
          <w:u w:val="single"/>
          <w:lang w:val="en-US" w:eastAsia="zh-CN"/>
        </w:rPr>
        <w:t xml:space="preserve">         </w:t>
      </w:r>
      <w:r>
        <w:rPr>
          <w:rFonts w:hint="eastAsia" w:ascii="宋体" w:hAnsi="宋体" w:eastAsia="宋体" w:cs="Arial"/>
          <w:snapToGrid w:val="0"/>
          <w:kern w:val="0"/>
          <w:sz w:val="24"/>
          <w:szCs w:val="21"/>
        </w:rPr>
        <w:t>整</w:t>
      </w:r>
      <w:r>
        <w:rPr>
          <w:rFonts w:ascii="宋体" w:hAnsi="宋体" w:eastAsia="宋体" w:cs="Arial"/>
          <w:snapToGrid w:val="0"/>
          <w:kern w:val="0"/>
          <w:sz w:val="24"/>
          <w:szCs w:val="21"/>
        </w:rPr>
        <w:t>（¥</w:t>
      </w:r>
      <w:r>
        <w:rPr>
          <w:rFonts w:hint="eastAsia" w:ascii="宋体" w:hAnsi="宋体" w:eastAsia="宋体" w:cs="Arial"/>
          <w:snapToGrid w:val="0"/>
          <w:kern w:val="0"/>
          <w:sz w:val="24"/>
          <w:szCs w:val="21"/>
          <w:u w:val="single"/>
          <w:lang w:val="en-US" w:eastAsia="zh-CN"/>
        </w:rPr>
        <w:t xml:space="preserve">     </w:t>
      </w:r>
      <w:r>
        <w:rPr>
          <w:rFonts w:ascii="宋体" w:hAnsi="宋体" w:eastAsia="宋体" w:cs="Arial"/>
          <w:snapToGrid w:val="0"/>
          <w:kern w:val="0"/>
          <w:sz w:val="24"/>
          <w:szCs w:val="21"/>
        </w:rPr>
        <w:t>）。</w:t>
      </w:r>
    </w:p>
    <w:p w14:paraId="0772DB6D">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snapToGrid w:val="0"/>
          <w:kern w:val="0"/>
          <w:sz w:val="24"/>
          <w:szCs w:val="21"/>
        </w:rPr>
      </w:pPr>
      <w:r>
        <w:rPr>
          <w:rFonts w:hint="eastAsia" w:ascii="宋体" w:hAnsi="宋体" w:eastAsia="宋体" w:cs="Arial"/>
          <w:snapToGrid w:val="0"/>
          <w:kern w:val="0"/>
          <w:sz w:val="24"/>
          <w:szCs w:val="21"/>
        </w:rPr>
        <w:t>2）第二期：</w:t>
      </w:r>
      <w:r>
        <w:rPr>
          <w:rFonts w:hint="default" w:ascii="宋体" w:hAnsi="宋体" w:eastAsia="宋体" w:cs="Arial"/>
          <w:snapToGrid w:val="0"/>
          <w:kern w:val="0"/>
          <w:sz w:val="24"/>
          <w:szCs w:val="21"/>
        </w:rPr>
        <w:t>支付比例</w:t>
      </w:r>
      <w:r>
        <w:rPr>
          <w:rFonts w:hint="eastAsia" w:ascii="宋体" w:hAnsi="宋体" w:eastAsia="宋体" w:cs="Arial"/>
          <w:snapToGrid w:val="0"/>
          <w:kern w:val="0"/>
          <w:sz w:val="24"/>
          <w:szCs w:val="21"/>
          <w:lang w:val="en-US" w:eastAsia="zh-CN"/>
        </w:rPr>
        <w:t>4</w:t>
      </w:r>
      <w:r>
        <w:rPr>
          <w:rFonts w:hint="default" w:ascii="宋体" w:hAnsi="宋体" w:eastAsia="宋体" w:cs="Arial"/>
          <w:snapToGrid w:val="0"/>
          <w:kern w:val="0"/>
          <w:sz w:val="24"/>
          <w:szCs w:val="21"/>
        </w:rPr>
        <w:t>0%</w:t>
      </w:r>
      <w:r>
        <w:rPr>
          <w:rFonts w:hint="eastAsia" w:ascii="宋体" w:hAnsi="宋体" w:eastAsia="宋体" w:cs="Arial"/>
          <w:snapToGrid w:val="0"/>
          <w:kern w:val="0"/>
          <w:sz w:val="24"/>
          <w:szCs w:val="21"/>
          <w:lang w:eastAsia="zh-CN"/>
        </w:rPr>
        <w:t>。</w:t>
      </w:r>
      <w:r>
        <w:rPr>
          <w:rFonts w:hint="default" w:ascii="宋体" w:hAnsi="宋体" w:eastAsia="宋体" w:cs="Arial"/>
          <w:snapToGrid w:val="0"/>
          <w:kern w:val="0"/>
          <w:sz w:val="24"/>
          <w:szCs w:val="21"/>
        </w:rPr>
        <w:t>监理单位完成</w:t>
      </w:r>
      <w:r>
        <w:rPr>
          <w:rFonts w:hint="eastAsia" w:ascii="宋体" w:hAnsi="宋体" w:eastAsia="宋体" w:cs="Arial"/>
          <w:snapToGrid w:val="0"/>
          <w:kern w:val="0"/>
          <w:sz w:val="24"/>
          <w:szCs w:val="21"/>
          <w:lang w:eastAsia="zh-CN"/>
        </w:rPr>
        <w:t>中心城</w:t>
      </w:r>
      <w:r>
        <w:rPr>
          <w:rFonts w:hint="default" w:ascii="宋体" w:hAnsi="宋体" w:eastAsia="宋体" w:cs="Arial"/>
          <w:snapToGrid w:val="0"/>
          <w:kern w:val="0"/>
          <w:sz w:val="24"/>
          <w:szCs w:val="21"/>
        </w:rPr>
        <w:t>区</w:t>
      </w:r>
      <w:r>
        <w:rPr>
          <w:rFonts w:hint="eastAsia" w:ascii="宋体" w:hAnsi="宋体" w:eastAsia="宋体" w:cs="Arial"/>
          <w:snapToGrid w:val="0"/>
          <w:kern w:val="0"/>
          <w:sz w:val="24"/>
          <w:szCs w:val="21"/>
          <w:lang w:val="en-US" w:eastAsia="zh-CN"/>
        </w:rPr>
        <w:t>4个街道</w:t>
      </w:r>
      <w:r>
        <w:rPr>
          <w:rFonts w:hint="default" w:ascii="宋体" w:hAnsi="宋体" w:eastAsia="宋体" w:cs="Arial"/>
          <w:snapToGrid w:val="0"/>
          <w:kern w:val="0"/>
          <w:sz w:val="24"/>
          <w:szCs w:val="21"/>
        </w:rPr>
        <w:t>管线升级监理</w:t>
      </w:r>
      <w:r>
        <w:rPr>
          <w:rFonts w:hint="eastAsia" w:ascii="宋体" w:hAnsi="宋体" w:eastAsia="宋体" w:cs="Arial"/>
          <w:snapToGrid w:val="0"/>
          <w:kern w:val="0"/>
          <w:sz w:val="24"/>
          <w:szCs w:val="21"/>
          <w:lang w:eastAsia="zh-CN"/>
        </w:rPr>
        <w:t>工作，</w:t>
      </w:r>
      <w:r>
        <w:rPr>
          <w:rFonts w:hint="default" w:ascii="宋体" w:hAnsi="宋体" w:eastAsia="宋体" w:cs="Arial"/>
          <w:snapToGrid w:val="0"/>
          <w:kern w:val="0"/>
          <w:sz w:val="24"/>
          <w:szCs w:val="21"/>
        </w:rPr>
        <w:t>支付至合同成交价的70%</w:t>
      </w:r>
      <w:r>
        <w:rPr>
          <w:rFonts w:hint="eastAsia" w:ascii="宋体" w:hAnsi="宋体" w:eastAsia="宋体" w:cs="Arial"/>
          <w:snapToGrid w:val="0"/>
          <w:kern w:val="0"/>
          <w:sz w:val="24"/>
          <w:szCs w:val="21"/>
        </w:rPr>
        <w:t>；向乙方支付第二期普查监理工作服务费人民币</w:t>
      </w:r>
      <w:r>
        <w:rPr>
          <w:rFonts w:hint="eastAsia" w:ascii="宋体" w:hAnsi="宋体" w:eastAsia="宋体" w:cs="Arial"/>
          <w:snapToGrid w:val="0"/>
          <w:kern w:val="0"/>
          <w:sz w:val="24"/>
          <w:szCs w:val="21"/>
          <w:u w:val="single"/>
          <w:lang w:val="en-US" w:eastAsia="zh-CN"/>
        </w:rPr>
        <w:t xml:space="preserve">         </w:t>
      </w:r>
      <w:r>
        <w:rPr>
          <w:rFonts w:hint="eastAsia" w:ascii="宋体" w:hAnsi="宋体" w:eastAsia="宋体" w:cs="Arial"/>
          <w:snapToGrid w:val="0"/>
          <w:kern w:val="0"/>
          <w:sz w:val="24"/>
          <w:szCs w:val="21"/>
        </w:rPr>
        <w:t>整</w:t>
      </w:r>
      <w:r>
        <w:rPr>
          <w:rFonts w:ascii="宋体" w:hAnsi="宋体" w:eastAsia="宋体" w:cs="Arial"/>
          <w:snapToGrid w:val="0"/>
          <w:kern w:val="0"/>
          <w:sz w:val="24"/>
          <w:szCs w:val="21"/>
        </w:rPr>
        <w:t>（¥</w:t>
      </w:r>
      <w:r>
        <w:rPr>
          <w:rFonts w:hint="eastAsia" w:ascii="宋体" w:hAnsi="宋体" w:eastAsia="宋体" w:cs="Arial"/>
          <w:snapToGrid w:val="0"/>
          <w:kern w:val="0"/>
          <w:sz w:val="24"/>
          <w:szCs w:val="21"/>
          <w:u w:val="single"/>
          <w:lang w:val="en-US" w:eastAsia="zh-CN"/>
        </w:rPr>
        <w:t xml:space="preserve">     </w:t>
      </w:r>
      <w:r>
        <w:rPr>
          <w:rFonts w:ascii="宋体" w:hAnsi="宋体" w:eastAsia="宋体" w:cs="Arial"/>
          <w:snapToGrid w:val="0"/>
          <w:kern w:val="0"/>
          <w:sz w:val="24"/>
          <w:szCs w:val="21"/>
        </w:rPr>
        <w:t>）</w:t>
      </w:r>
      <w:r>
        <w:rPr>
          <w:rFonts w:hint="eastAsia" w:ascii="宋体" w:hAnsi="宋体" w:eastAsia="宋体" w:cs="Arial"/>
          <w:snapToGrid w:val="0"/>
          <w:kern w:val="0"/>
          <w:sz w:val="24"/>
          <w:szCs w:val="21"/>
        </w:rPr>
        <w:t>。</w:t>
      </w:r>
    </w:p>
    <w:p w14:paraId="78C6CE1A">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snapToGrid w:val="0"/>
          <w:kern w:val="0"/>
          <w:sz w:val="24"/>
          <w:szCs w:val="21"/>
        </w:rPr>
      </w:pPr>
      <w:r>
        <w:rPr>
          <w:rFonts w:hint="eastAsia" w:ascii="宋体" w:hAnsi="宋体" w:eastAsia="宋体" w:cs="Arial"/>
          <w:snapToGrid w:val="0"/>
          <w:kern w:val="0"/>
          <w:sz w:val="24"/>
          <w:szCs w:val="21"/>
        </w:rPr>
        <w:t>3）第三期：</w:t>
      </w:r>
      <w:r>
        <w:rPr>
          <w:rFonts w:hint="default" w:ascii="宋体" w:hAnsi="宋体" w:eastAsia="宋体" w:cs="Arial"/>
          <w:snapToGrid w:val="0"/>
          <w:kern w:val="0"/>
          <w:sz w:val="24"/>
          <w:szCs w:val="21"/>
        </w:rPr>
        <w:t>支付比例30%</w:t>
      </w:r>
      <w:r>
        <w:rPr>
          <w:rFonts w:hint="eastAsia" w:ascii="宋体" w:hAnsi="宋体" w:eastAsia="宋体" w:cs="Arial"/>
          <w:snapToGrid w:val="0"/>
          <w:kern w:val="0"/>
          <w:sz w:val="24"/>
          <w:szCs w:val="21"/>
          <w:lang w:eastAsia="zh-CN"/>
        </w:rPr>
        <w:t>。</w:t>
      </w:r>
      <w:r>
        <w:rPr>
          <w:rFonts w:hint="eastAsia" w:ascii="宋体" w:hAnsi="宋体" w:eastAsia="宋体" w:cs="Arial"/>
          <w:snapToGrid w:val="0"/>
          <w:kern w:val="0"/>
          <w:sz w:val="24"/>
          <w:szCs w:val="21"/>
          <w:lang w:val="en-US" w:eastAsia="zh-CN"/>
        </w:rPr>
        <w:t>2027年，</w:t>
      </w:r>
      <w:r>
        <w:rPr>
          <w:rFonts w:hint="eastAsia" w:ascii="宋体" w:hAnsi="宋体" w:eastAsia="宋体" w:cs="Arial"/>
          <w:snapToGrid w:val="0"/>
          <w:kern w:val="0"/>
          <w:sz w:val="24"/>
          <w:szCs w:val="21"/>
          <w:lang w:eastAsia="zh-CN"/>
        </w:rPr>
        <w:t>监理单位完成合同约定所有监理及</w:t>
      </w:r>
      <w:r>
        <w:rPr>
          <w:rFonts w:hint="default" w:ascii="宋体" w:hAnsi="宋体" w:eastAsia="宋体" w:cs="Arial"/>
          <w:snapToGrid w:val="0"/>
          <w:kern w:val="0"/>
          <w:sz w:val="24"/>
          <w:szCs w:val="21"/>
        </w:rPr>
        <w:t>相关技术支撑服务工作</w:t>
      </w:r>
      <w:r>
        <w:rPr>
          <w:rFonts w:hint="eastAsia" w:ascii="宋体" w:hAnsi="宋体" w:eastAsia="宋体" w:cs="Arial"/>
          <w:snapToGrid w:val="0"/>
          <w:kern w:val="0"/>
          <w:sz w:val="24"/>
          <w:szCs w:val="21"/>
          <w:lang w:eastAsia="zh-CN"/>
        </w:rPr>
        <w:t>，</w:t>
      </w:r>
      <w:r>
        <w:rPr>
          <w:rFonts w:hint="default" w:ascii="宋体" w:hAnsi="宋体" w:eastAsia="宋体" w:cs="Arial"/>
          <w:snapToGrid w:val="0"/>
          <w:kern w:val="0"/>
          <w:sz w:val="24"/>
          <w:szCs w:val="21"/>
        </w:rPr>
        <w:t>提交所有监理成果资料</w:t>
      </w:r>
      <w:r>
        <w:rPr>
          <w:rFonts w:hint="eastAsia" w:ascii="宋体" w:hAnsi="宋体" w:eastAsia="宋体" w:cs="Arial"/>
          <w:snapToGrid w:val="0"/>
          <w:kern w:val="0"/>
          <w:sz w:val="24"/>
          <w:szCs w:val="21"/>
          <w:lang w:eastAsia="zh-CN"/>
        </w:rPr>
        <w:t>，</w:t>
      </w:r>
      <w:r>
        <w:rPr>
          <w:rFonts w:hint="default" w:ascii="宋体" w:hAnsi="宋体" w:eastAsia="宋体" w:cs="Arial"/>
          <w:snapToGrid w:val="0"/>
          <w:kern w:val="0"/>
          <w:sz w:val="24"/>
          <w:szCs w:val="21"/>
        </w:rPr>
        <w:t>并通过专家成果验收后支付至合同成交价的100%</w:t>
      </w:r>
      <w:r>
        <w:rPr>
          <w:rFonts w:hint="eastAsia" w:ascii="宋体" w:hAnsi="宋体" w:eastAsia="宋体" w:cs="Arial"/>
          <w:snapToGrid w:val="0"/>
          <w:kern w:val="0"/>
          <w:sz w:val="24"/>
          <w:szCs w:val="21"/>
        </w:rPr>
        <w:t>；向乙方支付第三期普查监理工作服务费人民币</w:t>
      </w:r>
      <w:r>
        <w:rPr>
          <w:rFonts w:hint="eastAsia" w:ascii="宋体" w:hAnsi="宋体" w:eastAsia="宋体" w:cs="Arial"/>
          <w:snapToGrid w:val="0"/>
          <w:kern w:val="0"/>
          <w:sz w:val="24"/>
          <w:szCs w:val="21"/>
          <w:u w:val="single"/>
          <w:lang w:val="en-US" w:eastAsia="zh-CN"/>
        </w:rPr>
        <w:t xml:space="preserve">         </w:t>
      </w:r>
      <w:r>
        <w:rPr>
          <w:rFonts w:hint="eastAsia" w:ascii="宋体" w:hAnsi="宋体" w:eastAsia="宋体" w:cs="Arial"/>
          <w:snapToGrid w:val="0"/>
          <w:kern w:val="0"/>
          <w:sz w:val="24"/>
          <w:szCs w:val="21"/>
          <w:lang w:val="en-US" w:eastAsia="zh-CN"/>
        </w:rPr>
        <w:t xml:space="preserve">         </w:t>
      </w:r>
      <w:r>
        <w:rPr>
          <w:rFonts w:hint="eastAsia" w:ascii="宋体" w:hAnsi="宋体" w:eastAsia="宋体" w:cs="Arial"/>
          <w:snapToGrid w:val="0"/>
          <w:kern w:val="0"/>
          <w:sz w:val="24"/>
          <w:szCs w:val="21"/>
          <w:u w:val="single"/>
          <w:lang w:val="en-US" w:eastAsia="zh-CN"/>
        </w:rPr>
        <w:t xml:space="preserve">         </w:t>
      </w:r>
      <w:r>
        <w:rPr>
          <w:rFonts w:hint="eastAsia" w:ascii="宋体" w:hAnsi="宋体" w:eastAsia="宋体" w:cs="Arial"/>
          <w:snapToGrid w:val="0"/>
          <w:kern w:val="0"/>
          <w:sz w:val="24"/>
          <w:szCs w:val="21"/>
        </w:rPr>
        <w:t>整</w:t>
      </w:r>
      <w:r>
        <w:rPr>
          <w:rFonts w:ascii="宋体" w:hAnsi="宋体" w:eastAsia="宋体" w:cs="Arial"/>
          <w:snapToGrid w:val="0"/>
          <w:kern w:val="0"/>
          <w:sz w:val="24"/>
          <w:szCs w:val="21"/>
        </w:rPr>
        <w:t>（¥</w:t>
      </w:r>
      <w:r>
        <w:rPr>
          <w:rFonts w:hint="eastAsia" w:ascii="宋体" w:hAnsi="宋体" w:eastAsia="宋体" w:cs="Arial"/>
          <w:snapToGrid w:val="0"/>
          <w:kern w:val="0"/>
          <w:sz w:val="24"/>
          <w:szCs w:val="21"/>
          <w:u w:val="single"/>
          <w:lang w:val="en-US" w:eastAsia="zh-CN"/>
        </w:rPr>
        <w:t xml:space="preserve">     </w:t>
      </w:r>
      <w:r>
        <w:rPr>
          <w:rFonts w:ascii="宋体" w:hAnsi="宋体" w:eastAsia="宋体" w:cs="Arial"/>
          <w:snapToGrid w:val="0"/>
          <w:kern w:val="0"/>
          <w:sz w:val="24"/>
          <w:szCs w:val="21"/>
        </w:rPr>
        <w:t>）</w:t>
      </w:r>
      <w:r>
        <w:rPr>
          <w:rFonts w:hint="eastAsia" w:ascii="宋体" w:hAnsi="宋体" w:eastAsia="宋体" w:cs="Arial"/>
          <w:snapToGrid w:val="0"/>
          <w:kern w:val="0"/>
          <w:sz w:val="24"/>
          <w:szCs w:val="21"/>
        </w:rPr>
        <w:t>。</w:t>
      </w:r>
    </w:p>
    <w:p w14:paraId="14AEC2B6">
      <w:pPr>
        <w:widowControl/>
        <w:kinsoku w:val="0"/>
        <w:autoSpaceDE w:val="0"/>
        <w:autoSpaceDN w:val="0"/>
        <w:adjustRightInd w:val="0"/>
        <w:snapToGrid w:val="0"/>
        <w:spacing w:line="360" w:lineRule="auto"/>
        <w:ind w:firstLine="424" w:firstLineChars="177"/>
        <w:jc w:val="left"/>
        <w:textAlignment w:val="baseline"/>
        <w:rPr>
          <w:rFonts w:hint="eastAsia" w:ascii="宋体" w:hAnsi="宋体" w:eastAsia="宋体" w:cs="Arial"/>
          <w:snapToGrid w:val="0"/>
          <w:kern w:val="0"/>
          <w:sz w:val="24"/>
          <w:szCs w:val="21"/>
        </w:rPr>
      </w:pPr>
      <w:r>
        <w:rPr>
          <w:rFonts w:hint="eastAsia" w:ascii="宋体" w:hAnsi="宋体" w:eastAsia="宋体" w:cs="Arial"/>
          <w:snapToGrid w:val="0"/>
          <w:kern w:val="0"/>
          <w:sz w:val="24"/>
          <w:szCs w:val="21"/>
        </w:rPr>
        <w:t>2、支付流程事项：</w:t>
      </w:r>
    </w:p>
    <w:p w14:paraId="5A14B55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宋体" w:hAnsi="宋体" w:eastAsia="宋体" w:cs="宋体"/>
          <w:snapToGrid w:val="0"/>
          <w:kern w:val="0"/>
          <w:sz w:val="24"/>
          <w:szCs w:val="21"/>
        </w:rPr>
        <w:t>1</w:t>
      </w:r>
      <w:r>
        <w:rPr>
          <w:rFonts w:ascii="宋体" w:hAnsi="宋体" w:eastAsia="宋体" w:cs="宋体"/>
          <w:snapToGrid w:val="0"/>
          <w:kern w:val="0"/>
          <w:sz w:val="24"/>
          <w:szCs w:val="21"/>
        </w:rPr>
        <w:t>）</w:t>
      </w:r>
      <w:r>
        <w:rPr>
          <w:rFonts w:ascii="Times New Roman" w:hAnsi="Times New Roman" w:eastAsia="宋体" w:cs="Times New Roman"/>
          <w:snapToGrid w:val="0"/>
          <w:kern w:val="0"/>
          <w:sz w:val="24"/>
          <w:szCs w:val="21"/>
        </w:rPr>
        <w:t>具体费用付款额度、方式及时间以财政部门</w:t>
      </w:r>
      <w:r>
        <w:rPr>
          <w:rFonts w:hint="eastAsia" w:ascii="Times New Roman" w:hAnsi="Times New Roman" w:eastAsia="宋体" w:cs="Times New Roman"/>
          <w:snapToGrid w:val="0"/>
          <w:kern w:val="0"/>
          <w:sz w:val="24"/>
          <w:szCs w:val="21"/>
        </w:rPr>
        <w:t>批复</w:t>
      </w:r>
      <w:r>
        <w:rPr>
          <w:rFonts w:ascii="Times New Roman" w:hAnsi="Times New Roman" w:eastAsia="宋体" w:cs="Times New Roman"/>
          <w:snapToGrid w:val="0"/>
          <w:kern w:val="0"/>
          <w:sz w:val="24"/>
          <w:szCs w:val="21"/>
        </w:rPr>
        <w:t>意见为准</w:t>
      </w:r>
      <w:r>
        <w:rPr>
          <w:rFonts w:hint="eastAsia" w:ascii="Times New Roman" w:hAnsi="Times New Roman" w:eastAsia="宋体" w:cs="Times New Roman"/>
          <w:snapToGrid w:val="0"/>
          <w:kern w:val="0"/>
          <w:sz w:val="24"/>
          <w:szCs w:val="21"/>
          <w:lang w:eastAsia="zh-CN"/>
        </w:rPr>
        <w:t>，实际付款金额不得超过当年财政批复金额</w:t>
      </w:r>
      <w:r>
        <w:rPr>
          <w:rFonts w:ascii="Times New Roman" w:hAnsi="Times New Roman" w:eastAsia="宋体" w:cs="Times New Roman"/>
          <w:snapToGrid w:val="0"/>
          <w:kern w:val="0"/>
          <w:sz w:val="24"/>
          <w:szCs w:val="21"/>
        </w:rPr>
        <w:t>；</w:t>
      </w:r>
    </w:p>
    <w:p w14:paraId="61907CF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宋体" w:hAnsi="宋体" w:eastAsia="宋体" w:cs="宋体"/>
          <w:snapToGrid w:val="0"/>
          <w:kern w:val="0"/>
          <w:sz w:val="24"/>
          <w:szCs w:val="21"/>
        </w:rPr>
        <w:t>2</w:t>
      </w:r>
      <w:r>
        <w:rPr>
          <w:rFonts w:ascii="宋体" w:hAnsi="宋体" w:eastAsia="宋体" w:cs="宋体"/>
          <w:snapToGrid w:val="0"/>
          <w:kern w:val="0"/>
          <w:sz w:val="24"/>
          <w:szCs w:val="21"/>
        </w:rPr>
        <w:t>）</w:t>
      </w:r>
      <w:r>
        <w:rPr>
          <w:rFonts w:ascii="Times New Roman" w:hAnsi="Times New Roman" w:eastAsia="宋体" w:cs="Times New Roman"/>
          <w:snapToGrid w:val="0"/>
          <w:kern w:val="0"/>
          <w:sz w:val="24"/>
          <w:szCs w:val="21"/>
        </w:rPr>
        <w:t>乙方应开具相应发票予甲方，甲方在收到发票后的十五个工作日内付款，如乙方未按合同约定提供相应的请款材料，甲方付款期限相应顺延且不承担任何逾期付款责任，乙方仍需按合同约定继续履行相应义务。本项目资金来源为财政资金，相关付款程序严格遵守东莞市（或项目所在镇街）政府财政资金支付程序规定。</w:t>
      </w:r>
    </w:p>
    <w:p w14:paraId="5F22D22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宋体" w:hAnsi="宋体" w:eastAsia="宋体" w:cs="宋体"/>
          <w:snapToGrid w:val="0"/>
          <w:kern w:val="0"/>
          <w:sz w:val="24"/>
          <w:szCs w:val="21"/>
        </w:rPr>
        <w:t>3</w:t>
      </w:r>
      <w:r>
        <w:rPr>
          <w:rFonts w:ascii="宋体" w:hAnsi="宋体" w:eastAsia="宋体" w:cs="宋体"/>
          <w:snapToGrid w:val="0"/>
          <w:kern w:val="0"/>
          <w:sz w:val="24"/>
          <w:szCs w:val="21"/>
        </w:rPr>
        <w:t>）</w:t>
      </w:r>
      <w:r>
        <w:rPr>
          <w:rFonts w:ascii="Times New Roman" w:hAnsi="Times New Roman" w:eastAsia="宋体" w:cs="Times New Roman"/>
          <w:snapToGrid w:val="0"/>
          <w:kern w:val="0"/>
          <w:sz w:val="24"/>
          <w:szCs w:val="21"/>
        </w:rPr>
        <w:t>若合同履行过程中，相关政策、决定等发生变化的，以实际工作量进行结算；</w:t>
      </w:r>
    </w:p>
    <w:p w14:paraId="6CD02B2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宋体" w:hAnsi="宋体" w:eastAsia="宋体" w:cs="宋体"/>
          <w:snapToGrid w:val="0"/>
          <w:kern w:val="0"/>
          <w:sz w:val="24"/>
          <w:szCs w:val="21"/>
        </w:rPr>
        <w:t>4</w:t>
      </w:r>
      <w:r>
        <w:rPr>
          <w:rFonts w:ascii="宋体" w:hAnsi="宋体" w:eastAsia="宋体" w:cs="宋体"/>
          <w:snapToGrid w:val="0"/>
          <w:kern w:val="0"/>
          <w:sz w:val="24"/>
          <w:szCs w:val="21"/>
        </w:rPr>
        <w:t>）</w:t>
      </w:r>
      <w:r>
        <w:rPr>
          <w:rFonts w:ascii="Times New Roman" w:hAnsi="Times New Roman" w:eastAsia="宋体" w:cs="Times New Roman"/>
          <w:snapToGrid w:val="0"/>
          <w:kern w:val="0"/>
          <w:sz w:val="24"/>
          <w:szCs w:val="21"/>
        </w:rPr>
        <w:t>前款约定的付款时间为甲方向相关政府采购支付部门提出办理财政支付申请手续的时间（不含政府财政支付部门审核的时间），如甲方在前述约定的时间内提出相应的支付申请手续，即视为甲方已经按期支付；因财政支付制度等不可抗力政府原因造成迟延支付的，甲方不构成违约，无需向乙方承担违约责任。</w:t>
      </w:r>
    </w:p>
    <w:p w14:paraId="576C8C57">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hint="eastAsia" w:ascii="宋体" w:hAnsi="宋体" w:eastAsia="宋体" w:cs="Arial"/>
          <w:b/>
          <w:snapToGrid w:val="0"/>
          <w:kern w:val="0"/>
          <w:sz w:val="24"/>
          <w:szCs w:val="21"/>
        </w:rPr>
        <w:t>第七条 权利义务</w:t>
      </w:r>
    </w:p>
    <w:p w14:paraId="1F3ACD44">
      <w:pPr>
        <w:autoSpaceDE w:val="0"/>
        <w:autoSpaceDN w:val="0"/>
        <w:adjustRightInd w:val="0"/>
        <w:spacing w:line="360" w:lineRule="auto"/>
        <w:ind w:firstLine="426" w:firstLineChars="177"/>
        <w:jc w:val="left"/>
        <w:rPr>
          <w:rFonts w:ascii="Times New Roman" w:hAnsi="Times New Roman" w:eastAsia="宋体" w:cs="Times New Roman"/>
          <w:b/>
          <w:bCs/>
          <w:sz w:val="24"/>
        </w:rPr>
      </w:pPr>
      <w:r>
        <w:rPr>
          <w:rFonts w:ascii="Times New Roman" w:hAnsi="Times New Roman" w:eastAsia="宋体" w:cs="Times New Roman"/>
          <w:b/>
          <w:bCs/>
          <w:sz w:val="24"/>
        </w:rPr>
        <w:t>（一）甲方的权利</w:t>
      </w:r>
    </w:p>
    <w:p w14:paraId="6700FF9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rPr>
        <w:t>1、</w:t>
      </w:r>
      <w:r>
        <w:rPr>
          <w:rFonts w:ascii="Times New Roman" w:hAnsi="Times New Roman" w:eastAsia="宋体" w:cs="Times New Roman"/>
          <w:snapToGrid w:val="0"/>
          <w:kern w:val="0"/>
          <w:sz w:val="24"/>
          <w:szCs w:val="21"/>
        </w:rPr>
        <w:t>有权要求乙方按照本合同约定的期限、质量标准完成</w:t>
      </w:r>
      <w:r>
        <w:rPr>
          <w:rFonts w:hint="eastAsia" w:ascii="Times New Roman" w:hAnsi="Times New Roman" w:eastAsia="宋体" w:cs="Times New Roman"/>
          <w:snapToGrid w:val="0"/>
          <w:kern w:val="0"/>
          <w:sz w:val="24"/>
          <w:szCs w:val="21"/>
        </w:rPr>
        <w:t>普查监理</w:t>
      </w:r>
      <w:r>
        <w:rPr>
          <w:rFonts w:ascii="Times New Roman" w:hAnsi="Times New Roman" w:eastAsia="宋体" w:cs="Times New Roman"/>
          <w:snapToGrid w:val="0"/>
          <w:kern w:val="0"/>
          <w:sz w:val="24"/>
          <w:szCs w:val="21"/>
        </w:rPr>
        <w:t>服务项目，并独家享有乙方交付的</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技术成果的全部权利（包括但不限于著作权、专利权等知识产权）。</w:t>
      </w:r>
    </w:p>
    <w:p w14:paraId="6900615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rPr>
        <w:t>2、</w:t>
      </w:r>
      <w:r>
        <w:rPr>
          <w:rFonts w:ascii="Times New Roman" w:hAnsi="Times New Roman" w:eastAsia="宋体" w:cs="Times New Roman"/>
          <w:snapToGrid w:val="0"/>
          <w:kern w:val="0"/>
          <w:sz w:val="24"/>
          <w:szCs w:val="21"/>
        </w:rPr>
        <w:t>根据本项目的质量技术等要求，对乙方履行本合同情况随时进行监督检查。对监督检查中发现的质量问题，有权要求乙方按合同进行修改和完善。</w:t>
      </w:r>
    </w:p>
    <w:p w14:paraId="5B4D43C0">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3、</w:t>
      </w:r>
      <w:r>
        <w:rPr>
          <w:rFonts w:ascii="Times New Roman" w:hAnsi="Times New Roman" w:eastAsia="宋体" w:cs="Times New Roman"/>
          <w:snapToGrid w:val="0"/>
          <w:kern w:val="0"/>
          <w:sz w:val="24"/>
          <w:szCs w:val="21"/>
        </w:rPr>
        <w:t>有权就监督过程中发现的问题提出质疑和建议，要求乙方限期整改。</w:t>
      </w:r>
    </w:p>
    <w:p w14:paraId="1735AE9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4</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乙方未按时提供项目技术服务成果，或者所提供技术成果未通过验收，有权要求乙方进行修改、重做，并重新议定验收时间，所发生的各种费用及责任由乙方承担。</w:t>
      </w:r>
    </w:p>
    <w:p w14:paraId="2EDD2FD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5</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乙方在</w:t>
      </w:r>
      <w:r>
        <w:rPr>
          <w:rFonts w:hint="eastAsia" w:ascii="Times New Roman" w:hAnsi="Times New Roman" w:eastAsia="宋体" w:cs="Times New Roman"/>
          <w:snapToGrid w:val="0"/>
          <w:kern w:val="0"/>
          <w:sz w:val="24"/>
          <w:szCs w:val="21"/>
        </w:rPr>
        <w:t>普查监理</w:t>
      </w:r>
      <w:r>
        <w:rPr>
          <w:rFonts w:ascii="Times New Roman" w:hAnsi="Times New Roman" w:eastAsia="宋体" w:cs="Times New Roman"/>
          <w:snapToGrid w:val="0"/>
          <w:kern w:val="0"/>
          <w:sz w:val="24"/>
          <w:szCs w:val="21"/>
        </w:rPr>
        <w:t>服务期没有完成本合同约定的工作内容，甲方有权追责并根据乙方的实际工作量，追回实际未完成的工作量所对应的金额。</w:t>
      </w:r>
    </w:p>
    <w:p w14:paraId="068B9EA1">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6</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甲方发现乙方人员不符合本合同约定条件，不具备相应服务能力的，或者存在其他情形影响项目实施、不适宜继续提供服务的，有权要求乙方更换合格人员替换，所产生的一切费用由乙方承担。</w:t>
      </w:r>
    </w:p>
    <w:p w14:paraId="3F92EA13">
      <w:pPr>
        <w:autoSpaceDE w:val="0"/>
        <w:autoSpaceDN w:val="0"/>
        <w:adjustRightInd w:val="0"/>
        <w:spacing w:line="360" w:lineRule="auto"/>
        <w:ind w:firstLine="426" w:firstLineChars="177"/>
        <w:jc w:val="left"/>
        <w:rPr>
          <w:rFonts w:ascii="Times New Roman" w:hAnsi="Times New Roman" w:eastAsia="宋体" w:cs="Times New Roman"/>
          <w:b/>
          <w:bCs/>
          <w:sz w:val="24"/>
        </w:rPr>
      </w:pPr>
      <w:r>
        <w:rPr>
          <w:rFonts w:ascii="Times New Roman" w:hAnsi="Times New Roman" w:eastAsia="宋体" w:cs="Times New Roman"/>
          <w:b/>
          <w:bCs/>
          <w:sz w:val="24"/>
        </w:rPr>
        <w:t>（二）甲方的义务</w:t>
      </w:r>
    </w:p>
    <w:p w14:paraId="39600B8C">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rPr>
        <w:t>1、</w:t>
      </w:r>
      <w:r>
        <w:rPr>
          <w:rFonts w:ascii="Times New Roman" w:hAnsi="Times New Roman" w:eastAsia="宋体" w:cs="Times New Roman"/>
          <w:snapToGrid w:val="0"/>
          <w:kern w:val="0"/>
          <w:sz w:val="24"/>
          <w:szCs w:val="21"/>
        </w:rPr>
        <w:t>按照本合同约定组织验收乙方所提供的服务和项目成果，按合同约定为乙方办理项目合同费用的财政拨付申请手续。</w:t>
      </w:r>
    </w:p>
    <w:p w14:paraId="6434F62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2</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在合同生效之日起30日内，按照本合同约定向乙方提供项目实施所需相关</w:t>
      </w:r>
      <w:r>
        <w:rPr>
          <w:rFonts w:hint="eastAsia" w:ascii="Times New Roman" w:hAnsi="Times New Roman" w:eastAsia="宋体" w:cs="Times New Roman"/>
          <w:snapToGrid w:val="0"/>
          <w:kern w:val="0"/>
          <w:sz w:val="24"/>
          <w:szCs w:val="21"/>
        </w:rPr>
        <w:t>资料</w:t>
      </w:r>
      <w:r>
        <w:rPr>
          <w:rFonts w:ascii="Times New Roman" w:hAnsi="Times New Roman" w:eastAsia="宋体" w:cs="Times New Roman"/>
          <w:snapToGrid w:val="0"/>
          <w:kern w:val="0"/>
          <w:sz w:val="24"/>
          <w:szCs w:val="21"/>
        </w:rPr>
        <w:t>以及相应的工作条件，并安排专业人员对接协调。</w:t>
      </w:r>
    </w:p>
    <w:p w14:paraId="6264CE08">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3</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负责组织对项目进行验收。</w:t>
      </w:r>
    </w:p>
    <w:p w14:paraId="69D1B69C">
      <w:pPr>
        <w:autoSpaceDE w:val="0"/>
        <w:autoSpaceDN w:val="0"/>
        <w:adjustRightInd w:val="0"/>
        <w:spacing w:line="360" w:lineRule="auto"/>
        <w:ind w:firstLine="426" w:firstLineChars="177"/>
        <w:jc w:val="left"/>
        <w:rPr>
          <w:rFonts w:ascii="Times New Roman" w:hAnsi="Times New Roman" w:eastAsia="宋体" w:cs="Times New Roman"/>
          <w:b/>
          <w:bCs/>
          <w:sz w:val="24"/>
        </w:rPr>
      </w:pPr>
      <w:r>
        <w:rPr>
          <w:rFonts w:ascii="Times New Roman" w:hAnsi="Times New Roman" w:eastAsia="宋体" w:cs="Times New Roman"/>
          <w:b/>
          <w:bCs/>
          <w:sz w:val="24"/>
        </w:rPr>
        <w:t>（三）乙方的权利</w:t>
      </w:r>
    </w:p>
    <w:p w14:paraId="3007049B">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rPr>
        <w:t>1、</w:t>
      </w:r>
      <w:r>
        <w:rPr>
          <w:rFonts w:ascii="Times New Roman" w:hAnsi="Times New Roman" w:eastAsia="宋体" w:cs="Times New Roman"/>
          <w:snapToGrid w:val="0"/>
          <w:kern w:val="0"/>
          <w:sz w:val="24"/>
          <w:szCs w:val="21"/>
        </w:rPr>
        <w:t>乙方依约履行合同的相应义务后，有权获得本合同约定的报酬。</w:t>
      </w:r>
    </w:p>
    <w:p w14:paraId="643915AA">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2</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发现甲方提供的材料和工作条件不符合本合同约定的，有权通知甲方补充和更换。</w:t>
      </w:r>
    </w:p>
    <w:p w14:paraId="424C0331">
      <w:pPr>
        <w:autoSpaceDE w:val="0"/>
        <w:autoSpaceDN w:val="0"/>
        <w:adjustRightInd w:val="0"/>
        <w:spacing w:line="360" w:lineRule="auto"/>
        <w:ind w:firstLine="426" w:firstLineChars="177"/>
        <w:jc w:val="left"/>
        <w:rPr>
          <w:rFonts w:ascii="Times New Roman" w:hAnsi="Times New Roman" w:eastAsia="宋体" w:cs="Times New Roman"/>
          <w:b/>
          <w:bCs/>
          <w:sz w:val="24"/>
        </w:rPr>
      </w:pPr>
      <w:r>
        <w:rPr>
          <w:rFonts w:ascii="Times New Roman" w:hAnsi="Times New Roman" w:eastAsia="宋体" w:cs="Times New Roman"/>
          <w:b/>
          <w:bCs/>
          <w:sz w:val="24"/>
        </w:rPr>
        <w:t>（四）乙方的义务</w:t>
      </w:r>
    </w:p>
    <w:p w14:paraId="65F6CB7E">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rPr>
        <w:t>1、</w:t>
      </w:r>
      <w:r>
        <w:rPr>
          <w:rFonts w:ascii="Times New Roman" w:hAnsi="Times New Roman" w:eastAsia="宋体" w:cs="Times New Roman"/>
          <w:snapToGrid w:val="0"/>
          <w:kern w:val="0"/>
          <w:sz w:val="24"/>
          <w:szCs w:val="21"/>
        </w:rPr>
        <w:t>合同</w:t>
      </w:r>
      <w:r>
        <w:rPr>
          <w:rFonts w:hint="eastAsia" w:ascii="Times New Roman" w:hAnsi="Times New Roman" w:eastAsia="宋体" w:cs="Times New Roman"/>
          <w:snapToGrid w:val="0"/>
          <w:kern w:val="0"/>
          <w:sz w:val="24"/>
          <w:szCs w:val="21"/>
          <w:lang w:eastAsia="zh-CN"/>
        </w:rPr>
        <w:t>签订</w:t>
      </w:r>
      <w:r>
        <w:rPr>
          <w:rFonts w:ascii="Times New Roman" w:hAnsi="Times New Roman" w:eastAsia="宋体" w:cs="Times New Roman"/>
          <w:snapToGrid w:val="0"/>
          <w:kern w:val="0"/>
          <w:sz w:val="24"/>
          <w:szCs w:val="21"/>
        </w:rPr>
        <w:t>后，按本合同约定编制实施方案，乙方均应提前书面提交给甲方，在获得甲方认可后方可实施（特别约定：甲方对相关方案的认可，并不视为甲方需要对相关方案负责；相关方案的合法性合规性等全部责任仍全部由乙方自行承担）。</w:t>
      </w:r>
    </w:p>
    <w:p w14:paraId="53713F20">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2</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乙方自收到甲方提供项目的相关文字资料、数据等材料后3日内未提出书面异议的，视为甲方已按要求履行合同义务，乙方不得以甲方提供资料不符合要求为由拒绝或怠于履行合同义务。</w:t>
      </w:r>
    </w:p>
    <w:p w14:paraId="7BE2E6A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3、</w:t>
      </w:r>
      <w:r>
        <w:rPr>
          <w:rFonts w:ascii="Times New Roman" w:hAnsi="Times New Roman" w:eastAsia="宋体" w:cs="Times New Roman"/>
          <w:snapToGrid w:val="0"/>
          <w:kern w:val="0"/>
          <w:sz w:val="24"/>
          <w:szCs w:val="21"/>
        </w:rPr>
        <w:t>乙方应保证其提供服务过程中的合法性、准确性，不违反相关法律、法规、政策、行业准则的规定以及公共道德要求，不侵犯或损害任何第三方的合法权益。</w:t>
      </w:r>
    </w:p>
    <w:p w14:paraId="3C4C70EF">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4</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依本合同约定按时完成项目任务和提交项目成果，确保所提交的项目成果能达到本合同约定目标，并配合甲方做好验收、成果归档等工作。</w:t>
      </w:r>
    </w:p>
    <w:p w14:paraId="3772285A">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5</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按本合同约定自行组织入库服务项目实施，未经甲方书面允许，不得变更项目内容。</w:t>
      </w:r>
    </w:p>
    <w:p w14:paraId="1CAED114">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lang w:val="en-US" w:eastAsia="zh-CN"/>
        </w:rPr>
        <w:t>6</w:t>
      </w:r>
      <w:r>
        <w:rPr>
          <w:rFonts w:hint="eastAsia" w:ascii="Times New Roman" w:hAnsi="Times New Roman" w:eastAsia="宋体" w:cs="Times New Roman"/>
          <w:snapToGrid w:val="0"/>
          <w:kern w:val="0"/>
          <w:sz w:val="24"/>
          <w:szCs w:val="21"/>
        </w:rPr>
        <w:t>、</w:t>
      </w:r>
      <w:r>
        <w:rPr>
          <w:rFonts w:ascii="Times New Roman" w:hAnsi="Times New Roman" w:eastAsia="宋体" w:cs="Times New Roman"/>
          <w:snapToGrid w:val="0"/>
          <w:kern w:val="0"/>
          <w:sz w:val="24"/>
          <w:szCs w:val="21"/>
        </w:rPr>
        <w:t>在服务期内，按照本合同约定做好质量保证服务。</w:t>
      </w:r>
    </w:p>
    <w:p w14:paraId="01439AD9">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w:t>
      </w:r>
      <w:r>
        <w:rPr>
          <w:rFonts w:hint="eastAsia" w:ascii="宋体" w:hAnsi="宋体" w:eastAsia="宋体" w:cs="Arial"/>
          <w:b/>
          <w:snapToGrid w:val="0"/>
          <w:kern w:val="0"/>
          <w:sz w:val="24"/>
          <w:szCs w:val="21"/>
        </w:rPr>
        <w:t>八</w:t>
      </w:r>
      <w:r>
        <w:rPr>
          <w:rFonts w:ascii="宋体" w:hAnsi="宋体" w:eastAsia="宋体" w:cs="Arial"/>
          <w:b/>
          <w:snapToGrid w:val="0"/>
          <w:kern w:val="0"/>
          <w:sz w:val="24"/>
          <w:szCs w:val="21"/>
        </w:rPr>
        <w:t>条 验收方式</w:t>
      </w:r>
    </w:p>
    <w:p w14:paraId="7A761196">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Times New Roman" w:hAnsi="Times New Roman" w:eastAsia="宋体" w:cs="Times New Roman"/>
          <w:snapToGrid w:val="0"/>
          <w:kern w:val="0"/>
          <w:sz w:val="24"/>
          <w:szCs w:val="21"/>
        </w:rPr>
        <w:t>1</w:t>
      </w:r>
      <w:r>
        <w:rPr>
          <w:rFonts w:ascii="宋体" w:hAnsi="宋体" w:eastAsia="宋体" w:cs="Arial"/>
          <w:snapToGrid w:val="0"/>
          <w:kern w:val="0"/>
          <w:sz w:val="24"/>
          <w:szCs w:val="21"/>
        </w:rPr>
        <w:t>、</w:t>
      </w:r>
      <w:r>
        <w:rPr>
          <w:rFonts w:hint="eastAsia" w:ascii="宋体" w:hAnsi="宋体" w:eastAsia="宋体" w:cs="Arial"/>
          <w:snapToGrid w:val="0"/>
          <w:kern w:val="0"/>
          <w:sz w:val="24"/>
          <w:szCs w:val="21"/>
        </w:rPr>
        <w:t>项目验收主体为甲方，总体验收由乙方按本项目的政策依据、技术标准提供监理报告后，协助甲方组织专家验收会进行验收。</w:t>
      </w:r>
    </w:p>
    <w:p w14:paraId="13271F63">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2</w:t>
      </w:r>
      <w:r>
        <w:rPr>
          <w:rFonts w:hint="eastAsia" w:ascii="Times New Roman" w:hAnsi="Times New Roman" w:eastAsia="宋体" w:cs="Times New Roman"/>
          <w:snapToGrid w:val="0"/>
          <w:kern w:val="0"/>
          <w:sz w:val="24"/>
          <w:szCs w:val="21"/>
        </w:rPr>
        <w:t>、如因乙方原因导致验收不通过或未如期完成普查监理工作的，由此造成的损失由乙方承担。</w:t>
      </w:r>
    </w:p>
    <w:p w14:paraId="4446187C">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hint="eastAsia" w:ascii="宋体" w:hAnsi="宋体" w:eastAsia="宋体" w:cs="Arial"/>
          <w:b/>
          <w:snapToGrid w:val="0"/>
          <w:kern w:val="0"/>
          <w:sz w:val="24"/>
          <w:szCs w:val="21"/>
        </w:rPr>
        <w:t>第九条 保密</w:t>
      </w:r>
    </w:p>
    <w:p w14:paraId="533B30D9">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bCs/>
          <w:snapToGrid w:val="0"/>
          <w:kern w:val="0"/>
          <w:sz w:val="24"/>
          <w:szCs w:val="21"/>
        </w:rPr>
      </w:pPr>
      <w:r>
        <w:rPr>
          <w:rFonts w:hint="eastAsia" w:ascii="Times New Roman" w:hAnsi="Times New Roman" w:eastAsia="宋体" w:cs="Times New Roman"/>
          <w:bCs/>
          <w:snapToGrid w:val="0"/>
          <w:kern w:val="0"/>
          <w:sz w:val="24"/>
          <w:szCs w:val="21"/>
        </w:rPr>
        <w:t>自本合同签订之日起至合同终止结束后</w:t>
      </w:r>
      <w:r>
        <w:rPr>
          <w:rFonts w:hint="eastAsia" w:ascii="Times New Roman" w:hAnsi="Times New Roman" w:eastAsia="宋体" w:cs="Times New Roman"/>
          <w:bCs/>
          <w:snapToGrid w:val="0"/>
          <w:kern w:val="0"/>
          <w:sz w:val="24"/>
          <w:szCs w:val="21"/>
          <w:u w:val="single"/>
        </w:rPr>
        <w:t>【</w:t>
      </w:r>
      <w:r>
        <w:rPr>
          <w:rFonts w:ascii="Times New Roman" w:hAnsi="Times New Roman" w:eastAsia="宋体" w:cs="Times New Roman"/>
          <w:bCs/>
          <w:snapToGrid w:val="0"/>
          <w:kern w:val="0"/>
          <w:sz w:val="24"/>
          <w:szCs w:val="21"/>
          <w:u w:val="single"/>
        </w:rPr>
        <w:t>10】</w:t>
      </w:r>
      <w:r>
        <w:rPr>
          <w:rFonts w:hint="eastAsia" w:ascii="Times New Roman" w:hAnsi="Times New Roman" w:eastAsia="宋体" w:cs="Times New Roman"/>
          <w:bCs/>
          <w:snapToGrid w:val="0"/>
          <w:kern w:val="0"/>
          <w:sz w:val="24"/>
          <w:szCs w:val="21"/>
        </w:rPr>
        <w:t>年内，乙方必须采取措施对本项目实施过程中的数据、技术文档等资料保密，否则，由于乙方过错</w:t>
      </w:r>
      <w:r>
        <w:rPr>
          <w:rFonts w:hint="eastAsia" w:ascii="Times New Roman" w:hAnsi="Times New Roman" w:eastAsia="宋体" w:cs="Times New Roman"/>
          <w:bCs/>
          <w:snapToGrid w:val="0"/>
          <w:kern w:val="0"/>
          <w:sz w:val="24"/>
          <w:szCs w:val="21"/>
          <w:lang w:eastAsia="zh-CN"/>
        </w:rPr>
        <w:t>导致</w:t>
      </w:r>
      <w:r>
        <w:rPr>
          <w:rFonts w:hint="eastAsia" w:ascii="Times New Roman" w:hAnsi="Times New Roman" w:eastAsia="宋体" w:cs="Times New Roman"/>
          <w:bCs/>
          <w:snapToGrid w:val="0"/>
          <w:kern w:val="0"/>
          <w:sz w:val="24"/>
          <w:szCs w:val="21"/>
        </w:rPr>
        <w:t>上述资料泄密的，乙方必须承担一切责任。项目完成后，甲、乙双方均有责任对本项目的技术保密承担责任。</w:t>
      </w:r>
    </w:p>
    <w:p w14:paraId="14C226E2">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bCs/>
          <w:snapToGrid w:val="0"/>
          <w:kern w:val="0"/>
          <w:sz w:val="24"/>
          <w:szCs w:val="21"/>
        </w:rPr>
      </w:pPr>
      <w:r>
        <w:rPr>
          <w:rFonts w:ascii="Times New Roman" w:hAnsi="Times New Roman" w:eastAsia="宋体" w:cs="Times New Roman"/>
          <w:bCs/>
          <w:snapToGrid w:val="0"/>
          <w:kern w:val="0"/>
          <w:sz w:val="24"/>
          <w:szCs w:val="21"/>
        </w:rPr>
        <w:t>1</w:t>
      </w:r>
      <w:r>
        <w:rPr>
          <w:rFonts w:hint="eastAsia" w:ascii="Times New Roman" w:hAnsi="Times New Roman" w:eastAsia="宋体" w:cs="Times New Roman"/>
          <w:bCs/>
          <w:snapToGrid w:val="0"/>
          <w:kern w:val="0"/>
          <w:sz w:val="24"/>
          <w:szCs w:val="21"/>
        </w:rPr>
        <w:t>、未经甲方事先书面同意，乙方不得将由甲方为本合同提供的计划、图纸、模型、样品或资料提供给与本合同无关的任何第三方，不得将其用于履行本合同之外的其它用途。即使向与履行本合同有关的人员提供，也应注意保密并限于履行合同所必需的范围。</w:t>
      </w:r>
    </w:p>
    <w:p w14:paraId="23DCA6BC">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bCs/>
          <w:snapToGrid w:val="0"/>
          <w:kern w:val="0"/>
          <w:sz w:val="24"/>
          <w:szCs w:val="21"/>
        </w:rPr>
      </w:pPr>
      <w:r>
        <w:rPr>
          <w:rFonts w:ascii="Times New Roman" w:hAnsi="Times New Roman" w:eastAsia="宋体" w:cs="Times New Roman"/>
          <w:bCs/>
          <w:snapToGrid w:val="0"/>
          <w:kern w:val="0"/>
          <w:sz w:val="24"/>
          <w:szCs w:val="21"/>
        </w:rPr>
        <w:t>2</w:t>
      </w:r>
      <w:r>
        <w:rPr>
          <w:rFonts w:hint="eastAsia" w:ascii="Times New Roman" w:hAnsi="Times New Roman" w:eastAsia="宋体" w:cs="Times New Roman"/>
          <w:bCs/>
          <w:snapToGrid w:val="0"/>
          <w:kern w:val="0"/>
          <w:sz w:val="24"/>
          <w:szCs w:val="21"/>
        </w:rPr>
        <w:t>、除了合同本身之外，上款所列举的任何物件均是甲方的财产。如果甲方有要求，乙方在项目最终验收通过后</w:t>
      </w:r>
      <w:r>
        <w:rPr>
          <w:rFonts w:hint="eastAsia" w:ascii="Times New Roman" w:hAnsi="Times New Roman" w:eastAsia="宋体" w:cs="Times New Roman"/>
          <w:bCs/>
          <w:snapToGrid w:val="0"/>
          <w:kern w:val="0"/>
          <w:sz w:val="24"/>
          <w:szCs w:val="21"/>
          <w:u w:val="single"/>
        </w:rPr>
        <w:t>【</w:t>
      </w:r>
      <w:r>
        <w:rPr>
          <w:rFonts w:ascii="Times New Roman" w:hAnsi="Times New Roman" w:eastAsia="宋体" w:cs="Times New Roman"/>
          <w:bCs/>
          <w:snapToGrid w:val="0"/>
          <w:kern w:val="0"/>
          <w:sz w:val="24"/>
          <w:szCs w:val="21"/>
          <w:u w:val="single"/>
        </w:rPr>
        <w:t>30】</w:t>
      </w:r>
      <w:r>
        <w:rPr>
          <w:rFonts w:hint="eastAsia" w:ascii="Times New Roman" w:hAnsi="Times New Roman" w:eastAsia="宋体" w:cs="Times New Roman"/>
          <w:bCs/>
          <w:snapToGrid w:val="0"/>
          <w:kern w:val="0"/>
          <w:sz w:val="24"/>
          <w:szCs w:val="21"/>
        </w:rPr>
        <w:t>日内应将这些物件及全部复制件还给甲方。</w:t>
      </w:r>
    </w:p>
    <w:p w14:paraId="02F8784A">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hint="eastAsia" w:ascii="宋体" w:hAnsi="宋体" w:eastAsia="宋体" w:cs="Arial"/>
          <w:b/>
          <w:snapToGrid w:val="0"/>
          <w:kern w:val="0"/>
          <w:sz w:val="24"/>
          <w:szCs w:val="21"/>
        </w:rPr>
        <w:t>第十条 知识产权</w:t>
      </w:r>
    </w:p>
    <w:p w14:paraId="07BE7CFA">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bCs/>
          <w:snapToGrid w:val="0"/>
          <w:kern w:val="0"/>
          <w:sz w:val="24"/>
          <w:szCs w:val="21"/>
        </w:rPr>
      </w:pPr>
      <w:r>
        <w:rPr>
          <w:rFonts w:ascii="Times New Roman" w:hAnsi="Times New Roman" w:eastAsia="宋体" w:cs="Times New Roman"/>
          <w:bCs/>
          <w:snapToGrid w:val="0"/>
          <w:kern w:val="0"/>
          <w:sz w:val="24"/>
          <w:szCs w:val="21"/>
        </w:rPr>
        <w:t>1</w:t>
      </w:r>
      <w:r>
        <w:rPr>
          <w:rFonts w:hint="eastAsia" w:ascii="Times New Roman" w:hAnsi="Times New Roman" w:eastAsia="宋体" w:cs="Times New Roman"/>
          <w:bCs/>
          <w:snapToGrid w:val="0"/>
          <w:kern w:val="0"/>
          <w:sz w:val="24"/>
          <w:szCs w:val="21"/>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44D2DEED">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bCs/>
          <w:snapToGrid w:val="0"/>
          <w:kern w:val="0"/>
          <w:sz w:val="24"/>
          <w:szCs w:val="21"/>
        </w:rPr>
      </w:pPr>
      <w:r>
        <w:rPr>
          <w:rFonts w:ascii="Times New Roman" w:hAnsi="Times New Roman" w:eastAsia="宋体" w:cs="Times New Roman"/>
          <w:bCs/>
          <w:snapToGrid w:val="0"/>
          <w:kern w:val="0"/>
          <w:sz w:val="24"/>
          <w:szCs w:val="21"/>
        </w:rPr>
        <w:t>2、</w:t>
      </w:r>
      <w:r>
        <w:rPr>
          <w:rFonts w:hint="eastAsia" w:ascii="Times New Roman" w:hAnsi="Times New Roman" w:eastAsia="宋体" w:cs="Times New Roman"/>
          <w:bCs/>
          <w:snapToGrid w:val="0"/>
          <w:kern w:val="0"/>
          <w:sz w:val="24"/>
          <w:szCs w:val="21"/>
        </w:rPr>
        <w:t>本项目成果的知识产权全部归甲方单方所有。</w:t>
      </w:r>
    </w:p>
    <w:p w14:paraId="7BAE4603">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w:t>
      </w:r>
      <w:r>
        <w:rPr>
          <w:rFonts w:hint="eastAsia" w:ascii="宋体" w:hAnsi="宋体" w:eastAsia="宋体" w:cs="Arial"/>
          <w:b/>
          <w:snapToGrid w:val="0"/>
          <w:kern w:val="0"/>
          <w:sz w:val="24"/>
          <w:szCs w:val="21"/>
        </w:rPr>
        <w:t>十一</w:t>
      </w:r>
      <w:r>
        <w:rPr>
          <w:rFonts w:ascii="宋体" w:hAnsi="宋体" w:eastAsia="宋体" w:cs="Arial"/>
          <w:b/>
          <w:snapToGrid w:val="0"/>
          <w:kern w:val="0"/>
          <w:sz w:val="24"/>
          <w:szCs w:val="21"/>
        </w:rPr>
        <w:t>条 税和关税</w:t>
      </w:r>
    </w:p>
    <w:p w14:paraId="0CE59321">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1、中国政府根据现行税法规定对乙方或其雇员征收的与本合同有关的一切税费应由乙方承担。</w:t>
      </w:r>
    </w:p>
    <w:p w14:paraId="73F16A6B">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2、在中国境外发生的与本合同执行有关的一切税费均应由乙方承担。</w:t>
      </w:r>
    </w:p>
    <w:p w14:paraId="7CE77A6F">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w:t>
      </w:r>
      <w:r>
        <w:rPr>
          <w:rFonts w:hint="eastAsia" w:ascii="宋体" w:hAnsi="宋体" w:eastAsia="宋体" w:cs="Arial"/>
          <w:b/>
          <w:snapToGrid w:val="0"/>
          <w:kern w:val="0"/>
          <w:sz w:val="24"/>
          <w:szCs w:val="21"/>
        </w:rPr>
        <w:t>十二</w:t>
      </w:r>
      <w:r>
        <w:rPr>
          <w:rFonts w:ascii="宋体" w:hAnsi="宋体" w:eastAsia="宋体" w:cs="Arial"/>
          <w:b/>
          <w:snapToGrid w:val="0"/>
          <w:kern w:val="0"/>
          <w:sz w:val="24"/>
          <w:szCs w:val="21"/>
        </w:rPr>
        <w:t>条 其它约定</w:t>
      </w:r>
    </w:p>
    <w:p w14:paraId="0B6DD7FF">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1、严禁转包，未经甲方书面同意不得分包。</w:t>
      </w:r>
    </w:p>
    <w:p w14:paraId="6E0ADD9E">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2、乙方全部工作人员，须符合东莞市政府用工标准要求。</w:t>
      </w:r>
    </w:p>
    <w:p w14:paraId="18422439">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3、乙方服务人员进行服务期间的过失或故意行为，造成甲方经济损失的，由乙方负责赔偿。</w:t>
      </w:r>
    </w:p>
    <w:p w14:paraId="66A9AEC9">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4、服务人员的劳动关系隶属乙方，乙方负责服务人员的工资、节假日和超时加班补助费、社会保险、住宿、伙食等。</w:t>
      </w:r>
    </w:p>
    <w:p w14:paraId="449C0196">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5、乙方负责本项目服务人员购买因意外身故或伤残和因意外事故住院治疗保险，并负责办理一切保险赔偿手续。</w:t>
      </w:r>
    </w:p>
    <w:p w14:paraId="4341F415">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6、不可抗力及免责条款：因不可抗力影响而不能履行或不能完全履行本合同的一方无需承担违约责任。但遇有不可抗力的一方应立即将情况书面通知对方，并于15日内出示有效证明。双方按照事件对合同履行影响程度，再行协商决定是否继续履行或终止。</w:t>
      </w:r>
    </w:p>
    <w:p w14:paraId="4E068BF2">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第十</w:t>
      </w:r>
      <w:r>
        <w:rPr>
          <w:rFonts w:hint="eastAsia" w:ascii="宋体" w:hAnsi="宋体" w:eastAsia="宋体" w:cs="Arial"/>
          <w:b/>
          <w:snapToGrid w:val="0"/>
          <w:kern w:val="0"/>
          <w:sz w:val="24"/>
          <w:szCs w:val="21"/>
        </w:rPr>
        <w:t>三</w:t>
      </w:r>
      <w:r>
        <w:rPr>
          <w:rFonts w:ascii="宋体" w:hAnsi="宋体" w:eastAsia="宋体" w:cs="Arial"/>
          <w:b/>
          <w:snapToGrid w:val="0"/>
          <w:kern w:val="0"/>
          <w:sz w:val="24"/>
          <w:szCs w:val="21"/>
        </w:rPr>
        <w:t>条 风险管控措施</w:t>
      </w:r>
    </w:p>
    <w:p w14:paraId="661C3CD4">
      <w:pPr>
        <w:spacing w:line="360" w:lineRule="auto"/>
        <w:ind w:firstLine="424" w:firstLineChars="177"/>
        <w:rPr>
          <w:rFonts w:ascii="Times New Roman" w:hAnsi="Times New Roman" w:eastAsia="宋体" w:cs="Times New Roman"/>
          <w:sz w:val="24"/>
          <w:szCs w:val="28"/>
        </w:rPr>
      </w:pPr>
      <w:r>
        <w:rPr>
          <w:rFonts w:hint="eastAsia" w:ascii="Times New Roman" w:hAnsi="Times New Roman" w:eastAsia="宋体" w:cs="Times New Roman"/>
          <w:sz w:val="24"/>
          <w:szCs w:val="28"/>
        </w:rPr>
        <w:t>针对在合同履行过程中可能出现的风险，制定以下相应处置措施：</w:t>
      </w:r>
    </w:p>
    <w:p w14:paraId="11E2AE20">
      <w:pPr>
        <w:spacing w:line="360" w:lineRule="auto"/>
        <w:ind w:firstLine="424" w:firstLineChars="177"/>
        <w:rPr>
          <w:rFonts w:ascii="Times New Roman" w:hAnsi="Times New Roman" w:eastAsia="宋体" w:cs="Times New Roman"/>
          <w:sz w:val="24"/>
          <w:szCs w:val="28"/>
        </w:rPr>
      </w:pPr>
      <w:r>
        <w:rPr>
          <w:rFonts w:hint="eastAsia" w:ascii="Times New Roman" w:hAnsi="Times New Roman" w:eastAsia="宋体" w:cs="Times New Roman"/>
          <w:sz w:val="24"/>
          <w:szCs w:val="28"/>
        </w:rPr>
        <w:t>1、</w:t>
      </w:r>
      <w:r>
        <w:rPr>
          <w:rFonts w:ascii="Times New Roman" w:hAnsi="Times New Roman" w:eastAsia="宋体" w:cs="Times New Roman"/>
          <w:sz w:val="24"/>
          <w:szCs w:val="28"/>
        </w:rPr>
        <w:t>国家政策变化</w:t>
      </w:r>
      <w:r>
        <w:rPr>
          <w:rFonts w:hint="eastAsia" w:ascii="Times New Roman" w:hAnsi="Times New Roman" w:eastAsia="宋体" w:cs="Times New Roman"/>
          <w:sz w:val="24"/>
          <w:szCs w:val="28"/>
        </w:rPr>
        <w:t>、</w:t>
      </w:r>
      <w:r>
        <w:rPr>
          <w:rFonts w:ascii="Times New Roman" w:hAnsi="Times New Roman" w:eastAsia="宋体" w:cs="Times New Roman"/>
          <w:sz w:val="24"/>
          <w:szCs w:val="28"/>
        </w:rPr>
        <w:t>实施环境变化</w:t>
      </w:r>
      <w:r>
        <w:rPr>
          <w:rFonts w:hint="eastAsia" w:ascii="Times New Roman" w:hAnsi="Times New Roman" w:eastAsia="宋体" w:cs="Times New Roman"/>
          <w:sz w:val="24"/>
          <w:szCs w:val="28"/>
        </w:rPr>
        <w:t>、重大技术变化</w:t>
      </w:r>
    </w:p>
    <w:p w14:paraId="258875BF">
      <w:pPr>
        <w:spacing w:line="360" w:lineRule="auto"/>
        <w:ind w:firstLine="424" w:firstLineChars="177"/>
        <w:rPr>
          <w:rFonts w:ascii="Times New Roman" w:hAnsi="Times New Roman" w:eastAsia="宋体" w:cs="Times New Roman"/>
          <w:sz w:val="24"/>
          <w:szCs w:val="28"/>
        </w:rPr>
      </w:pPr>
      <w:r>
        <w:rPr>
          <w:rFonts w:ascii="Times New Roman" w:hAnsi="Times New Roman" w:eastAsia="宋体" w:cs="Times New Roman"/>
          <w:sz w:val="24"/>
          <w:szCs w:val="28"/>
        </w:rPr>
        <w:t>若在合同实施阶段有国家政策变化</w:t>
      </w:r>
      <w:r>
        <w:rPr>
          <w:rFonts w:hint="eastAsia" w:ascii="Times New Roman" w:hAnsi="Times New Roman" w:eastAsia="宋体" w:cs="Times New Roman"/>
          <w:sz w:val="24"/>
          <w:szCs w:val="28"/>
        </w:rPr>
        <w:t>、</w:t>
      </w:r>
      <w:r>
        <w:rPr>
          <w:rFonts w:ascii="Times New Roman" w:hAnsi="Times New Roman" w:eastAsia="宋体" w:cs="Times New Roman"/>
          <w:sz w:val="24"/>
          <w:szCs w:val="28"/>
        </w:rPr>
        <w:t>实施环境变化</w:t>
      </w:r>
      <w:r>
        <w:rPr>
          <w:rFonts w:hint="eastAsia" w:ascii="Times New Roman" w:hAnsi="Times New Roman" w:eastAsia="宋体" w:cs="Times New Roman"/>
          <w:sz w:val="24"/>
          <w:szCs w:val="28"/>
        </w:rPr>
        <w:t>、重大技术变化</w:t>
      </w:r>
      <w:r>
        <w:rPr>
          <w:rFonts w:ascii="Times New Roman" w:hAnsi="Times New Roman" w:eastAsia="宋体" w:cs="Times New Roman"/>
          <w:sz w:val="24"/>
          <w:szCs w:val="28"/>
        </w:rPr>
        <w:t>，甲方</w:t>
      </w:r>
      <w:r>
        <w:rPr>
          <w:rFonts w:hint="eastAsia" w:ascii="Times New Roman" w:hAnsi="Times New Roman" w:eastAsia="宋体" w:cs="Times New Roman"/>
          <w:sz w:val="24"/>
          <w:szCs w:val="28"/>
        </w:rPr>
        <w:t>与</w:t>
      </w:r>
      <w:r>
        <w:rPr>
          <w:rFonts w:ascii="Times New Roman" w:hAnsi="Times New Roman" w:eastAsia="宋体" w:cs="Times New Roman"/>
          <w:sz w:val="24"/>
          <w:szCs w:val="28"/>
        </w:rPr>
        <w:t>乙方协商解决，通过签订补充协议进行调整或更正服务内容；若协商不成或无法继续履行合同的，</w:t>
      </w:r>
      <w:r>
        <w:rPr>
          <w:rFonts w:hint="eastAsia" w:ascii="Times New Roman" w:hAnsi="Times New Roman" w:eastAsia="宋体" w:cs="Times New Roman"/>
          <w:sz w:val="24"/>
          <w:szCs w:val="28"/>
        </w:rPr>
        <w:t>甲方有权</w:t>
      </w:r>
      <w:r>
        <w:rPr>
          <w:rFonts w:ascii="Times New Roman" w:hAnsi="Times New Roman" w:eastAsia="宋体" w:cs="Times New Roman"/>
          <w:sz w:val="24"/>
          <w:szCs w:val="28"/>
        </w:rPr>
        <w:t>解除合同</w:t>
      </w:r>
      <w:r>
        <w:rPr>
          <w:rFonts w:hint="eastAsia" w:ascii="Times New Roman" w:hAnsi="Times New Roman" w:eastAsia="宋体" w:cs="Times New Roman"/>
          <w:sz w:val="24"/>
          <w:szCs w:val="28"/>
        </w:rPr>
        <w:t>，乙方不得向甲方索要因</w:t>
      </w:r>
      <w:r>
        <w:rPr>
          <w:rFonts w:ascii="Times New Roman" w:hAnsi="Times New Roman" w:eastAsia="宋体" w:cs="Times New Roman"/>
          <w:sz w:val="24"/>
          <w:szCs w:val="28"/>
        </w:rPr>
        <w:t>国家政策变化</w:t>
      </w:r>
      <w:r>
        <w:rPr>
          <w:rFonts w:hint="eastAsia" w:ascii="Times New Roman" w:hAnsi="Times New Roman" w:eastAsia="宋体" w:cs="Times New Roman"/>
          <w:sz w:val="24"/>
          <w:szCs w:val="28"/>
        </w:rPr>
        <w:t>、</w:t>
      </w:r>
      <w:r>
        <w:rPr>
          <w:rFonts w:ascii="Times New Roman" w:hAnsi="Times New Roman" w:eastAsia="宋体" w:cs="Times New Roman"/>
          <w:sz w:val="24"/>
          <w:szCs w:val="28"/>
        </w:rPr>
        <w:t>实施环境变化</w:t>
      </w:r>
      <w:r>
        <w:rPr>
          <w:rFonts w:hint="eastAsia" w:ascii="Times New Roman" w:hAnsi="Times New Roman" w:eastAsia="宋体" w:cs="Times New Roman"/>
          <w:sz w:val="24"/>
          <w:szCs w:val="28"/>
        </w:rPr>
        <w:t>、重大技术变化而解除合同造成的损失</w:t>
      </w:r>
      <w:r>
        <w:rPr>
          <w:rFonts w:ascii="Times New Roman" w:hAnsi="Times New Roman" w:eastAsia="宋体" w:cs="Times New Roman"/>
          <w:sz w:val="24"/>
          <w:szCs w:val="28"/>
        </w:rPr>
        <w:t>。</w:t>
      </w:r>
    </w:p>
    <w:p w14:paraId="6839F023">
      <w:pPr>
        <w:spacing w:line="360" w:lineRule="auto"/>
        <w:ind w:firstLine="424" w:firstLineChars="177"/>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2</w:t>
      </w: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不按规定签订合同</w:t>
      </w:r>
    </w:p>
    <w:p w14:paraId="1DB3EEC4">
      <w:pPr>
        <w:spacing w:line="360" w:lineRule="auto"/>
        <w:ind w:firstLine="424" w:firstLineChars="177"/>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未按规定签订合同的，按照《中华人民共和国政府采购法》等相关规定执行。</w:t>
      </w:r>
    </w:p>
    <w:p w14:paraId="5499CC30">
      <w:pPr>
        <w:spacing w:line="360" w:lineRule="auto"/>
        <w:ind w:firstLine="424" w:firstLineChars="177"/>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w:t>
      </w:r>
      <w:r>
        <w:rPr>
          <w:rFonts w:ascii="Times New Roman" w:hAnsi="Times New Roman" w:eastAsia="宋体" w:cs="Times New Roman"/>
          <w:color w:val="auto"/>
          <w:sz w:val="24"/>
          <w:szCs w:val="28"/>
        </w:rPr>
        <w:t>不按规定履行合同</w:t>
      </w:r>
    </w:p>
    <w:p w14:paraId="35535DCF">
      <w:pPr>
        <w:spacing w:line="360" w:lineRule="auto"/>
        <w:ind w:firstLine="424" w:firstLineChars="177"/>
        <w:rPr>
          <w:rFonts w:ascii="Times New Roman" w:hAnsi="Times New Roman" w:eastAsia="宋体" w:cs="Times New Roman"/>
          <w:sz w:val="24"/>
          <w:szCs w:val="28"/>
        </w:rPr>
      </w:pPr>
      <w:r>
        <w:rPr>
          <w:rFonts w:ascii="Times New Roman" w:hAnsi="Times New Roman" w:eastAsia="宋体" w:cs="Times New Roman"/>
          <w:color w:val="auto"/>
          <w:sz w:val="24"/>
          <w:szCs w:val="28"/>
        </w:rPr>
        <w:t>由于合同任意一方原因不按规定履行合同的，按合同条款</w:t>
      </w:r>
      <w:r>
        <w:rPr>
          <w:rFonts w:hint="eastAsia" w:ascii="Times New Roman" w:hAnsi="Times New Roman" w:eastAsia="宋体" w:cs="Times New Roman"/>
          <w:color w:val="auto"/>
          <w:sz w:val="24"/>
          <w:szCs w:val="28"/>
        </w:rPr>
        <w:t>“第十</w:t>
      </w:r>
      <w:r>
        <w:rPr>
          <w:rFonts w:hint="eastAsia" w:ascii="Times New Roman" w:hAnsi="Times New Roman" w:eastAsia="宋体" w:cs="Times New Roman"/>
          <w:sz w:val="24"/>
          <w:szCs w:val="28"/>
        </w:rPr>
        <w:t>四条</w:t>
      </w:r>
      <w:r>
        <w:rPr>
          <w:rFonts w:ascii="Times New Roman" w:hAnsi="Times New Roman" w:eastAsia="宋体" w:cs="Times New Roman"/>
          <w:sz w:val="24"/>
          <w:szCs w:val="28"/>
        </w:rPr>
        <w:t>违约责任</w:t>
      </w:r>
      <w:r>
        <w:rPr>
          <w:rFonts w:hint="eastAsia" w:ascii="Times New Roman" w:hAnsi="Times New Roman" w:eastAsia="宋体" w:cs="Times New Roman"/>
          <w:sz w:val="24"/>
          <w:szCs w:val="28"/>
        </w:rPr>
        <w:t>”</w:t>
      </w:r>
      <w:r>
        <w:rPr>
          <w:rFonts w:ascii="Times New Roman" w:hAnsi="Times New Roman" w:eastAsia="宋体" w:cs="Times New Roman"/>
          <w:sz w:val="24"/>
          <w:szCs w:val="28"/>
        </w:rPr>
        <w:t>和</w:t>
      </w:r>
      <w:r>
        <w:rPr>
          <w:rFonts w:hint="eastAsia" w:ascii="Times New Roman" w:hAnsi="Times New Roman" w:eastAsia="宋体" w:cs="Times New Roman"/>
          <w:sz w:val="24"/>
          <w:szCs w:val="28"/>
        </w:rPr>
        <w:t>“第十五条</w:t>
      </w:r>
      <w:r>
        <w:rPr>
          <w:rFonts w:ascii="Times New Roman" w:hAnsi="Times New Roman" w:eastAsia="宋体" w:cs="Times New Roman"/>
          <w:sz w:val="24"/>
          <w:szCs w:val="28"/>
        </w:rPr>
        <w:t>争议的解决</w:t>
      </w:r>
      <w:r>
        <w:rPr>
          <w:rFonts w:hint="eastAsia" w:ascii="Times New Roman" w:hAnsi="Times New Roman" w:eastAsia="宋体" w:cs="Times New Roman"/>
          <w:sz w:val="24"/>
          <w:szCs w:val="28"/>
        </w:rPr>
        <w:t>”</w:t>
      </w:r>
      <w:r>
        <w:rPr>
          <w:rFonts w:ascii="Times New Roman" w:hAnsi="Times New Roman" w:eastAsia="宋体" w:cs="Times New Roman"/>
          <w:sz w:val="24"/>
          <w:szCs w:val="28"/>
        </w:rPr>
        <w:t>相关规定进行处理。</w:t>
      </w:r>
    </w:p>
    <w:p w14:paraId="1AA56898">
      <w:pPr>
        <w:spacing w:line="360" w:lineRule="auto"/>
        <w:ind w:firstLine="424" w:firstLineChars="177"/>
        <w:rPr>
          <w:rFonts w:ascii="Times New Roman" w:hAnsi="Times New Roman" w:eastAsia="宋体" w:cs="Times New Roman"/>
          <w:sz w:val="24"/>
          <w:szCs w:val="28"/>
        </w:rPr>
      </w:pPr>
      <w:r>
        <w:rPr>
          <w:rFonts w:ascii="Times New Roman" w:hAnsi="Times New Roman" w:eastAsia="宋体" w:cs="Times New Roman"/>
          <w:sz w:val="24"/>
          <w:szCs w:val="28"/>
        </w:rPr>
        <w:t>4</w:t>
      </w:r>
      <w:r>
        <w:rPr>
          <w:rFonts w:hint="eastAsia" w:ascii="Times New Roman" w:hAnsi="Times New Roman" w:eastAsia="宋体" w:cs="Times New Roman"/>
          <w:sz w:val="24"/>
          <w:szCs w:val="28"/>
        </w:rPr>
        <w:t>、</w:t>
      </w:r>
      <w:r>
        <w:rPr>
          <w:rFonts w:ascii="Times New Roman" w:hAnsi="Times New Roman" w:eastAsia="宋体" w:cs="Times New Roman"/>
          <w:sz w:val="24"/>
          <w:szCs w:val="28"/>
        </w:rPr>
        <w:t>出现损害国家利益和社会公共利益情形</w:t>
      </w:r>
    </w:p>
    <w:p w14:paraId="1FADD859">
      <w:pPr>
        <w:spacing w:line="360" w:lineRule="auto"/>
        <w:ind w:firstLine="424" w:firstLineChars="177"/>
        <w:rPr>
          <w:rFonts w:ascii="Times New Roman" w:hAnsi="Times New Roman" w:eastAsia="宋体" w:cs="Times New Roman"/>
          <w:sz w:val="24"/>
          <w:szCs w:val="28"/>
        </w:rPr>
      </w:pPr>
      <w:r>
        <w:rPr>
          <w:rFonts w:ascii="Times New Roman" w:hAnsi="Times New Roman" w:eastAsia="宋体" w:cs="Times New Roman"/>
          <w:sz w:val="24"/>
          <w:szCs w:val="28"/>
        </w:rPr>
        <w:t>若在合同实施阶段</w:t>
      </w:r>
      <w:r>
        <w:rPr>
          <w:rFonts w:hint="eastAsia" w:ascii="Times New Roman" w:hAnsi="Times New Roman" w:eastAsia="宋体" w:cs="Times New Roman"/>
          <w:sz w:val="24"/>
          <w:szCs w:val="28"/>
        </w:rPr>
        <w:t>双方</w:t>
      </w:r>
      <w:r>
        <w:rPr>
          <w:rFonts w:ascii="Times New Roman" w:hAnsi="Times New Roman" w:eastAsia="宋体" w:cs="Times New Roman"/>
          <w:sz w:val="24"/>
          <w:szCs w:val="28"/>
        </w:rPr>
        <w:t>出现损害国家利益和社会公共利益</w:t>
      </w:r>
      <w:r>
        <w:rPr>
          <w:rFonts w:hint="eastAsia" w:ascii="Times New Roman" w:hAnsi="Times New Roman" w:eastAsia="宋体" w:cs="Times New Roman"/>
          <w:sz w:val="24"/>
          <w:szCs w:val="28"/>
        </w:rPr>
        <w:t>的</w:t>
      </w:r>
      <w:r>
        <w:rPr>
          <w:rFonts w:ascii="Times New Roman" w:hAnsi="Times New Roman" w:eastAsia="宋体" w:cs="Times New Roman"/>
          <w:sz w:val="24"/>
          <w:szCs w:val="28"/>
        </w:rPr>
        <w:t>，</w:t>
      </w:r>
      <w:r>
        <w:rPr>
          <w:rFonts w:hint="eastAsia" w:ascii="Times New Roman" w:hAnsi="Times New Roman" w:eastAsia="宋体" w:cs="Times New Roman"/>
          <w:sz w:val="24"/>
          <w:szCs w:val="28"/>
        </w:rPr>
        <w:t>任意一方</w:t>
      </w:r>
      <w:r>
        <w:rPr>
          <w:rFonts w:ascii="Times New Roman" w:hAnsi="Times New Roman" w:eastAsia="宋体" w:cs="Times New Roman"/>
          <w:sz w:val="24"/>
          <w:szCs w:val="28"/>
        </w:rPr>
        <w:t>应及时制止并向有关部门反映，由有关部门进行处理。</w:t>
      </w:r>
    </w:p>
    <w:p w14:paraId="439107F6">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第十</w:t>
      </w:r>
      <w:r>
        <w:rPr>
          <w:rFonts w:hint="eastAsia" w:ascii="宋体" w:hAnsi="宋体" w:eastAsia="宋体" w:cs="Arial"/>
          <w:b/>
          <w:snapToGrid w:val="0"/>
          <w:kern w:val="0"/>
          <w:sz w:val="24"/>
          <w:szCs w:val="21"/>
        </w:rPr>
        <w:t>四</w:t>
      </w:r>
      <w:r>
        <w:rPr>
          <w:rFonts w:ascii="宋体" w:hAnsi="宋体" w:eastAsia="宋体" w:cs="Arial"/>
          <w:b/>
          <w:snapToGrid w:val="0"/>
          <w:kern w:val="0"/>
          <w:sz w:val="24"/>
          <w:szCs w:val="21"/>
        </w:rPr>
        <w:t>条 违约责任</w:t>
      </w:r>
    </w:p>
    <w:p w14:paraId="65DF9E85">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1、合同双方任何一方不履行合同条款或不按合同约定履行条款的其它情况，均属违约，由违约方承担违约责任，赔偿因其违约造成的损失，并支付合同价款总额</w:t>
      </w:r>
      <w:r>
        <w:rPr>
          <w:rFonts w:ascii="宋体" w:hAnsi="宋体" w:eastAsia="宋体" w:cs="Arial"/>
          <w:snapToGrid w:val="0"/>
          <w:kern w:val="0"/>
          <w:sz w:val="24"/>
          <w:szCs w:val="21"/>
          <w:u w:val="single"/>
        </w:rPr>
        <w:t xml:space="preserve"> 3 </w:t>
      </w:r>
      <w:r>
        <w:rPr>
          <w:rFonts w:ascii="宋体" w:hAnsi="宋体" w:eastAsia="宋体" w:cs="Arial"/>
          <w:snapToGrid w:val="0"/>
          <w:kern w:val="0"/>
          <w:sz w:val="24"/>
          <w:szCs w:val="21"/>
        </w:rPr>
        <w:t>%的违约金。</w:t>
      </w:r>
    </w:p>
    <w:p w14:paraId="064AFAA9">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宋体" w:hAnsi="宋体" w:eastAsia="宋体" w:cs="Arial"/>
          <w:snapToGrid w:val="0"/>
          <w:kern w:val="0"/>
          <w:sz w:val="24"/>
          <w:szCs w:val="21"/>
        </w:rPr>
        <w:t>2、乙方须严格按照招标文件及投标承诺配备人员及设备，未经甲方书面同意，不得更换人员，因此造成的损失由乙方独自承担。</w:t>
      </w:r>
    </w:p>
    <w:p w14:paraId="414A4430">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宋体" w:hAnsi="宋体" w:eastAsia="宋体" w:cs="Arial"/>
          <w:snapToGrid w:val="0"/>
          <w:kern w:val="0"/>
          <w:sz w:val="24"/>
          <w:szCs w:val="21"/>
        </w:rPr>
        <w:t>3、乙方的服务质量未达到招标文件要求的，由乙方独自承担责任。</w:t>
      </w:r>
    </w:p>
    <w:p w14:paraId="010D1C4D">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宋体" w:hAnsi="宋体" w:eastAsia="宋体" w:cs="Arial"/>
          <w:snapToGrid w:val="0"/>
          <w:kern w:val="0"/>
          <w:sz w:val="24"/>
          <w:szCs w:val="21"/>
        </w:rPr>
        <w:t>4、乙方未能达到管理要求的，应承担相应的管理责任。</w:t>
      </w:r>
    </w:p>
    <w:p w14:paraId="18AEF7B1">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hint="eastAsia" w:ascii="宋体" w:hAnsi="宋体" w:eastAsia="宋体" w:cs="Arial"/>
          <w:snapToGrid w:val="0"/>
          <w:kern w:val="0"/>
          <w:sz w:val="24"/>
          <w:szCs w:val="21"/>
        </w:rPr>
        <w:t>5、乙方未达到数据保密要求的，甲方因此遭受损失的，由乙方承担带来的损失及法律责任。</w:t>
      </w:r>
    </w:p>
    <w:p w14:paraId="349EBF7E">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6、由于乙方的原因，导致双方签订的合同终止，乙方因此而遭受的损失，将由乙方独立承担，甲方对此不负任何责任，也不作任何赔偿。</w:t>
      </w:r>
    </w:p>
    <w:bookmarkEnd w:id="0"/>
    <w:p w14:paraId="4FAEB0BD">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bookmarkStart w:id="1" w:name="_Toc86481570"/>
      <w:r>
        <w:rPr>
          <w:rFonts w:ascii="宋体" w:hAnsi="宋体" w:eastAsia="宋体" w:cs="Arial"/>
          <w:b/>
          <w:snapToGrid w:val="0"/>
          <w:kern w:val="0"/>
          <w:sz w:val="24"/>
          <w:szCs w:val="21"/>
        </w:rPr>
        <w:t>第十</w:t>
      </w:r>
      <w:r>
        <w:rPr>
          <w:rFonts w:hint="eastAsia" w:ascii="宋体" w:hAnsi="宋体" w:eastAsia="宋体" w:cs="Arial"/>
          <w:b/>
          <w:snapToGrid w:val="0"/>
          <w:kern w:val="0"/>
          <w:sz w:val="24"/>
          <w:szCs w:val="21"/>
        </w:rPr>
        <w:t>五</w:t>
      </w:r>
      <w:r>
        <w:rPr>
          <w:rFonts w:ascii="宋体" w:hAnsi="宋体" w:eastAsia="宋体" w:cs="Arial"/>
          <w:b/>
          <w:snapToGrid w:val="0"/>
          <w:kern w:val="0"/>
          <w:sz w:val="24"/>
          <w:szCs w:val="21"/>
        </w:rPr>
        <w:t>条 争议的解决</w:t>
      </w:r>
    </w:p>
    <w:p w14:paraId="6AD59DEA">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1、凡与本合同有关而引起的一切争议，甲乙双方应首先通过友好协商解决，如经协商后仍不能达成协议时，任何一方可以向法院提出诉讼。</w:t>
      </w:r>
    </w:p>
    <w:p w14:paraId="776BF24A">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2、本合同发生的诉讼管辖地为</w:t>
      </w:r>
      <w:r>
        <w:rPr>
          <w:rFonts w:hint="eastAsia" w:ascii="宋体" w:hAnsi="宋体" w:eastAsia="宋体" w:cs="Arial"/>
          <w:snapToGrid w:val="0"/>
          <w:kern w:val="0"/>
          <w:sz w:val="24"/>
          <w:szCs w:val="21"/>
        </w:rPr>
        <w:t>甲方所在地</w:t>
      </w:r>
      <w:r>
        <w:rPr>
          <w:rFonts w:ascii="宋体" w:hAnsi="宋体" w:eastAsia="宋体" w:cs="Arial"/>
          <w:snapToGrid w:val="0"/>
          <w:kern w:val="0"/>
          <w:sz w:val="24"/>
          <w:szCs w:val="21"/>
        </w:rPr>
        <w:t>有管辖权的法院。</w:t>
      </w:r>
    </w:p>
    <w:p w14:paraId="6E99199D">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3、在进行法院审理期间，除提交法院审理的事项外，合同其他部分仍继续履行。</w:t>
      </w:r>
    </w:p>
    <w:p w14:paraId="72187628">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4、本合同按照中华人民共和国的法律进行解释。</w:t>
      </w:r>
    </w:p>
    <w:p w14:paraId="6E0EF184">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bookmarkStart w:id="2" w:name="_Toc86481569"/>
      <w:r>
        <w:rPr>
          <w:rFonts w:ascii="宋体" w:hAnsi="宋体" w:eastAsia="宋体" w:cs="Arial"/>
          <w:b/>
          <w:snapToGrid w:val="0"/>
          <w:kern w:val="0"/>
          <w:sz w:val="24"/>
          <w:szCs w:val="21"/>
        </w:rPr>
        <w:t>第十</w:t>
      </w:r>
      <w:r>
        <w:rPr>
          <w:rFonts w:hint="eastAsia" w:ascii="宋体" w:hAnsi="宋体" w:eastAsia="宋体" w:cs="Arial"/>
          <w:b/>
          <w:snapToGrid w:val="0"/>
          <w:kern w:val="0"/>
          <w:sz w:val="24"/>
          <w:szCs w:val="21"/>
        </w:rPr>
        <w:t>六</w:t>
      </w:r>
      <w:r>
        <w:rPr>
          <w:rFonts w:ascii="宋体" w:hAnsi="宋体" w:eastAsia="宋体" w:cs="Arial"/>
          <w:b/>
          <w:snapToGrid w:val="0"/>
          <w:kern w:val="0"/>
          <w:sz w:val="24"/>
          <w:szCs w:val="21"/>
        </w:rPr>
        <w:t>条 合同生效</w:t>
      </w:r>
      <w:bookmarkEnd w:id="2"/>
    </w:p>
    <w:p w14:paraId="286AE453">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1、本合同由双方法定代表人或委托代理人签字盖章后立即生效，具有同等法律效力，合同有效期随服务期结束而自然终止。</w:t>
      </w:r>
    </w:p>
    <w:p w14:paraId="77A04C40">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2、本合同一式</w:t>
      </w:r>
      <w:r>
        <w:rPr>
          <w:rFonts w:hint="eastAsia" w:ascii="宋体" w:hAnsi="宋体" w:eastAsia="宋体" w:cs="Arial"/>
          <w:snapToGrid w:val="0"/>
          <w:kern w:val="0"/>
          <w:sz w:val="24"/>
          <w:szCs w:val="21"/>
          <w:u w:val="single"/>
          <w:lang w:val="en-US" w:eastAsia="zh-CN"/>
        </w:rPr>
        <w:t xml:space="preserve">  </w:t>
      </w:r>
      <w:r>
        <w:rPr>
          <w:rFonts w:ascii="宋体" w:hAnsi="宋体" w:eastAsia="宋体" w:cs="Arial"/>
          <w:snapToGrid w:val="0"/>
          <w:kern w:val="0"/>
          <w:sz w:val="24"/>
          <w:szCs w:val="21"/>
        </w:rPr>
        <w:t>份，其中甲方</w:t>
      </w:r>
      <w:r>
        <w:rPr>
          <w:rFonts w:hint="eastAsia" w:ascii="宋体" w:hAnsi="宋体" w:eastAsia="宋体" w:cs="Arial"/>
          <w:snapToGrid w:val="0"/>
          <w:kern w:val="0"/>
          <w:sz w:val="24"/>
          <w:szCs w:val="21"/>
          <w:u w:val="single"/>
        </w:rPr>
        <w:t>叁</w:t>
      </w:r>
      <w:r>
        <w:rPr>
          <w:rFonts w:ascii="宋体" w:hAnsi="宋体" w:eastAsia="宋体" w:cs="Arial"/>
          <w:snapToGrid w:val="0"/>
          <w:kern w:val="0"/>
          <w:sz w:val="24"/>
          <w:szCs w:val="21"/>
        </w:rPr>
        <w:t>份、乙方</w:t>
      </w:r>
      <w:r>
        <w:rPr>
          <w:rFonts w:hint="eastAsia" w:ascii="宋体" w:hAnsi="宋体" w:eastAsia="宋体" w:cs="Arial"/>
          <w:snapToGrid w:val="0"/>
          <w:kern w:val="0"/>
          <w:sz w:val="24"/>
          <w:szCs w:val="21"/>
          <w:u w:val="single"/>
          <w:lang w:val="en-US" w:eastAsia="zh-CN"/>
        </w:rPr>
        <w:t xml:space="preserve">  </w:t>
      </w:r>
      <w:r>
        <w:rPr>
          <w:rFonts w:ascii="宋体" w:hAnsi="宋体" w:eastAsia="宋体" w:cs="Arial"/>
          <w:snapToGrid w:val="0"/>
          <w:kern w:val="0"/>
          <w:sz w:val="24"/>
          <w:szCs w:val="21"/>
        </w:rPr>
        <w:t>份。</w:t>
      </w:r>
    </w:p>
    <w:p w14:paraId="140E7365">
      <w:pPr>
        <w:widowControl/>
        <w:kinsoku w:val="0"/>
        <w:autoSpaceDE w:val="0"/>
        <w:autoSpaceDN w:val="0"/>
        <w:adjustRightInd w:val="0"/>
        <w:snapToGrid w:val="0"/>
        <w:spacing w:line="360" w:lineRule="auto"/>
        <w:ind w:firstLine="426" w:firstLineChars="177"/>
        <w:jc w:val="left"/>
        <w:textAlignment w:val="baseline"/>
        <w:outlineLvl w:val="0"/>
        <w:rPr>
          <w:rFonts w:ascii="宋体" w:hAnsi="宋体" w:eastAsia="宋体" w:cs="Arial"/>
          <w:b/>
          <w:snapToGrid w:val="0"/>
          <w:kern w:val="0"/>
          <w:sz w:val="24"/>
          <w:szCs w:val="21"/>
        </w:rPr>
      </w:pPr>
      <w:r>
        <w:rPr>
          <w:rFonts w:ascii="宋体" w:hAnsi="宋体" w:eastAsia="宋体" w:cs="Arial"/>
          <w:b/>
          <w:snapToGrid w:val="0"/>
          <w:kern w:val="0"/>
          <w:sz w:val="24"/>
          <w:szCs w:val="21"/>
        </w:rPr>
        <w:t>第十</w:t>
      </w:r>
      <w:r>
        <w:rPr>
          <w:rFonts w:hint="eastAsia" w:ascii="宋体" w:hAnsi="宋体" w:eastAsia="宋体" w:cs="Arial"/>
          <w:b/>
          <w:snapToGrid w:val="0"/>
          <w:kern w:val="0"/>
          <w:sz w:val="24"/>
          <w:szCs w:val="21"/>
        </w:rPr>
        <w:t>七</w:t>
      </w:r>
      <w:r>
        <w:rPr>
          <w:rFonts w:ascii="宋体" w:hAnsi="宋体" w:eastAsia="宋体" w:cs="Arial"/>
          <w:b/>
          <w:snapToGrid w:val="0"/>
          <w:kern w:val="0"/>
          <w:sz w:val="24"/>
          <w:szCs w:val="21"/>
        </w:rPr>
        <w:t>条 其它</w:t>
      </w:r>
      <w:bookmarkEnd w:id="1"/>
    </w:p>
    <w:p w14:paraId="1FC9DFB9">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1、本合同未尽事宜，双方可签订补充合同，补充合同与所有附件均为合同的有效组成部分，与本合同具有同等法律效力。</w:t>
      </w:r>
    </w:p>
    <w:p w14:paraId="5AD3984A">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2、在执行本合同的过程中，所有经甲乙双方签署确认的文件（包括会议纪要、补充协议、往来信函、合同附件等）即成为本合同的有效组成部分，其生效日期为双方签字盖章或确认之日期。</w:t>
      </w:r>
    </w:p>
    <w:p w14:paraId="2E7E3316">
      <w:pPr>
        <w:widowControl/>
        <w:kinsoku w:val="0"/>
        <w:autoSpaceDE w:val="0"/>
        <w:autoSpaceDN w:val="0"/>
        <w:adjustRightInd w:val="0"/>
        <w:snapToGrid w:val="0"/>
        <w:spacing w:line="360" w:lineRule="auto"/>
        <w:ind w:firstLine="424" w:firstLineChars="177"/>
        <w:jc w:val="left"/>
        <w:textAlignment w:val="baseline"/>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3、通知与送达条款</w:t>
      </w:r>
    </w:p>
    <w:p w14:paraId="77F07200">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Times New Roman" w:hAnsi="Times New Roman" w:eastAsia="宋体" w:cs="Times New Roman"/>
          <w:snapToGrid w:val="0"/>
          <w:kern w:val="0"/>
          <w:sz w:val="24"/>
          <w:szCs w:val="21"/>
        </w:rPr>
        <w:t>甲、乙双方因本合同所产生所有文本的送达以合同尾部确认的通讯地址为准。若一方变更通讯地址，应在3日内书面通知对方，否则文书送达产生法律效力，视同已送达成功。</w:t>
      </w:r>
    </w:p>
    <w:p w14:paraId="4F6A1800">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Arial"/>
          <w:snapToGrid w:val="0"/>
          <w:kern w:val="0"/>
          <w:sz w:val="24"/>
          <w:szCs w:val="21"/>
        </w:rPr>
      </w:pPr>
      <w:r>
        <w:rPr>
          <w:rFonts w:ascii="宋体" w:hAnsi="宋体" w:eastAsia="宋体" w:cs="Arial"/>
          <w:snapToGrid w:val="0"/>
          <w:kern w:val="0"/>
          <w:sz w:val="24"/>
          <w:szCs w:val="21"/>
        </w:rPr>
        <w:t>本合同合计</w:t>
      </w:r>
      <w:r>
        <w:rPr>
          <w:rFonts w:ascii="宋体" w:hAnsi="宋体" w:eastAsia="宋体" w:cs="Arial"/>
          <w:snapToGrid w:val="0"/>
          <w:kern w:val="0"/>
          <w:sz w:val="24"/>
          <w:szCs w:val="21"/>
          <w:u w:val="single"/>
        </w:rPr>
        <w:t xml:space="preserve"> </w:t>
      </w:r>
      <w:r>
        <w:rPr>
          <w:rFonts w:hint="eastAsia" w:ascii="宋体" w:hAnsi="宋体" w:eastAsia="宋体" w:cs="Arial"/>
          <w:snapToGrid w:val="0"/>
          <w:kern w:val="0"/>
          <w:sz w:val="24"/>
          <w:szCs w:val="21"/>
          <w:u w:val="single"/>
          <w:lang w:val="en-US" w:eastAsia="zh-CN"/>
        </w:rPr>
        <w:t xml:space="preserve">  </w:t>
      </w:r>
      <w:r>
        <w:rPr>
          <w:rFonts w:ascii="宋体" w:hAnsi="宋体" w:eastAsia="宋体" w:cs="Arial"/>
          <w:snapToGrid w:val="0"/>
          <w:kern w:val="0"/>
          <w:sz w:val="24"/>
          <w:szCs w:val="21"/>
          <w:u w:val="single"/>
        </w:rPr>
        <w:t xml:space="preserve"> </w:t>
      </w:r>
      <w:r>
        <w:rPr>
          <w:rFonts w:ascii="宋体" w:hAnsi="宋体" w:eastAsia="宋体" w:cs="Arial"/>
          <w:snapToGrid w:val="0"/>
          <w:kern w:val="0"/>
          <w:sz w:val="24"/>
          <w:szCs w:val="21"/>
        </w:rPr>
        <w:t>页A4纸张，缺页之合同为无效合同。</w:t>
      </w:r>
    </w:p>
    <w:p w14:paraId="0A017207">
      <w:pPr>
        <w:widowControl/>
        <w:jc w:val="left"/>
      </w:pPr>
      <w:r>
        <w:br w:type="page"/>
      </w:r>
    </w:p>
    <w:p w14:paraId="3F00BF3C">
      <w:pPr>
        <w:widowControl/>
        <w:kinsoku w:val="0"/>
        <w:autoSpaceDE w:val="0"/>
        <w:autoSpaceDN w:val="0"/>
        <w:adjustRightInd w:val="0"/>
        <w:snapToGrid w:val="0"/>
        <w:spacing w:line="360" w:lineRule="auto"/>
        <w:ind w:firstLine="424" w:firstLineChars="177"/>
        <w:jc w:val="left"/>
        <w:textAlignment w:val="baseline"/>
        <w:rPr>
          <w:rFonts w:ascii="宋体" w:hAnsi="宋体" w:eastAsia="宋体" w:cs="宋体"/>
          <w:sz w:val="24"/>
        </w:rPr>
      </w:pPr>
      <w:r>
        <w:rPr>
          <w:rFonts w:hint="eastAsia" w:ascii="宋体" w:hAnsi="宋体" w:eastAsia="宋体" w:cs="宋体"/>
          <w:sz w:val="24"/>
        </w:rPr>
        <w:t>（本页为</w:t>
      </w:r>
      <w:r>
        <w:rPr>
          <w:rFonts w:hint="eastAsia" w:ascii="宋体" w:hAnsi="宋体" w:eastAsia="宋体" w:cs="宋体"/>
          <w:sz w:val="24"/>
          <w:lang w:eastAsia="zh-CN"/>
        </w:rPr>
        <w:t>合同</w:t>
      </w:r>
      <w:r>
        <w:rPr>
          <w:rFonts w:hint="eastAsia" w:ascii="宋体" w:hAnsi="宋体" w:eastAsia="宋体" w:cs="宋体"/>
          <w:sz w:val="24"/>
        </w:rPr>
        <w:t xml:space="preserve">签署页） </w:t>
      </w:r>
    </w:p>
    <w:p w14:paraId="62DDD689">
      <w:pPr>
        <w:widowControl/>
        <w:kinsoku w:val="0"/>
        <w:autoSpaceDE w:val="0"/>
        <w:autoSpaceDN w:val="0"/>
        <w:adjustRightInd w:val="0"/>
        <w:snapToGrid w:val="0"/>
        <w:spacing w:line="360" w:lineRule="auto"/>
        <w:ind w:firstLine="371" w:firstLineChars="177"/>
        <w:jc w:val="left"/>
        <w:textAlignment w:val="baseline"/>
      </w:pPr>
    </w:p>
    <w:p w14:paraId="2DD1A22F">
      <w:pPr>
        <w:spacing w:line="360" w:lineRule="auto"/>
        <w:rPr>
          <w:rFonts w:ascii="宋体" w:hAnsi="宋体" w:eastAsia="宋体"/>
          <w:sz w:val="24"/>
        </w:rPr>
      </w:pPr>
      <w:r>
        <w:rPr>
          <w:rFonts w:ascii="宋体" w:hAnsi="宋体" w:eastAsia="宋体"/>
          <w:sz w:val="24"/>
        </w:rPr>
        <w:t>甲方（盖章）：</w:t>
      </w:r>
      <w:r>
        <w:rPr>
          <w:rFonts w:hint="eastAsia" w:ascii="宋体" w:hAnsi="宋体" w:eastAsia="宋体"/>
          <w:sz w:val="24"/>
        </w:rPr>
        <w:t>东莞市住房和城乡建设局</w:t>
      </w:r>
    </w:p>
    <w:p w14:paraId="106755F9">
      <w:pPr>
        <w:spacing w:line="360" w:lineRule="auto"/>
        <w:rPr>
          <w:rFonts w:ascii="宋体" w:hAnsi="宋体" w:eastAsia="宋体"/>
          <w:sz w:val="24"/>
        </w:rPr>
      </w:pPr>
      <w:r>
        <w:rPr>
          <w:rFonts w:hint="eastAsia" w:ascii="宋体" w:hAnsi="宋体" w:eastAsia="宋体"/>
          <w:sz w:val="24"/>
        </w:rPr>
        <w:t>负责人或授权代表</w:t>
      </w:r>
      <w:r>
        <w:rPr>
          <w:rFonts w:ascii="宋体" w:hAnsi="宋体" w:eastAsia="宋体"/>
          <w:sz w:val="24"/>
        </w:rPr>
        <w:t xml:space="preserve">(签字)：                     </w:t>
      </w:r>
    </w:p>
    <w:p w14:paraId="6468F06D">
      <w:pPr>
        <w:spacing w:line="360" w:lineRule="auto"/>
        <w:rPr>
          <w:rFonts w:ascii="宋体" w:hAnsi="宋体" w:eastAsia="宋体"/>
          <w:sz w:val="24"/>
        </w:rPr>
      </w:pPr>
      <w:r>
        <w:rPr>
          <w:rFonts w:hint="eastAsia" w:ascii="宋体" w:hAnsi="宋体" w:eastAsia="宋体"/>
          <w:sz w:val="24"/>
        </w:rPr>
        <w:t>地址：广东省东莞市东城街道莞龙路东城段</w:t>
      </w:r>
      <w:r>
        <w:rPr>
          <w:rFonts w:ascii="宋体" w:hAnsi="宋体" w:eastAsia="宋体"/>
          <w:sz w:val="24"/>
        </w:rPr>
        <w:t>283号</w:t>
      </w:r>
    </w:p>
    <w:p w14:paraId="2C76B283">
      <w:pPr>
        <w:spacing w:line="360" w:lineRule="auto"/>
        <w:rPr>
          <w:rFonts w:hint="default" w:ascii="宋体" w:hAnsi="宋体" w:eastAsia="宋体"/>
          <w:sz w:val="24"/>
          <w:lang w:val="en-US" w:eastAsia="zh-CN"/>
        </w:rPr>
      </w:pPr>
      <w:r>
        <w:rPr>
          <w:rFonts w:hint="eastAsia" w:ascii="宋体" w:hAnsi="宋体" w:eastAsia="宋体"/>
          <w:sz w:val="24"/>
        </w:rPr>
        <w:t>电话：</w:t>
      </w:r>
      <w:r>
        <w:rPr>
          <w:rFonts w:ascii="宋体" w:hAnsi="宋体" w:eastAsia="宋体"/>
          <w:sz w:val="24"/>
        </w:rPr>
        <w:t>0769-2</w:t>
      </w:r>
      <w:r>
        <w:rPr>
          <w:rFonts w:hint="eastAsia" w:ascii="宋体" w:hAnsi="宋体" w:eastAsia="宋体"/>
          <w:sz w:val="24"/>
          <w:lang w:val="en-US" w:eastAsia="zh-CN"/>
        </w:rPr>
        <w:t>2671681</w:t>
      </w:r>
    </w:p>
    <w:p w14:paraId="12758DEF">
      <w:pPr>
        <w:spacing w:line="360" w:lineRule="auto"/>
        <w:rPr>
          <w:rFonts w:ascii="宋体" w:hAnsi="宋体" w:eastAsia="宋体"/>
          <w:sz w:val="24"/>
        </w:rPr>
      </w:pPr>
      <w:r>
        <w:rPr>
          <w:rFonts w:ascii="宋体" w:hAnsi="宋体" w:eastAsia="宋体"/>
          <w:sz w:val="24"/>
        </w:rPr>
        <w:t>传真：</w:t>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p>
    <w:p w14:paraId="6EDCFA58"/>
    <w:p w14:paraId="046226D3"/>
    <w:p w14:paraId="2677F61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（盖章）：</w:t>
      </w:r>
    </w:p>
    <w:p w14:paraId="1C01D08F">
      <w:pPr>
        <w:spacing w:line="360" w:lineRule="auto"/>
        <w:rPr>
          <w:rFonts w:ascii="宋体" w:hAnsi="宋体" w:eastAsia="宋体"/>
          <w:sz w:val="24"/>
        </w:rPr>
      </w:pPr>
      <w:r>
        <w:rPr>
          <w:rFonts w:ascii="宋体" w:hAnsi="宋体" w:eastAsia="宋体"/>
          <w:sz w:val="24"/>
        </w:rPr>
        <w:t xml:space="preserve">法定代表(签字)： </w:t>
      </w:r>
    </w:p>
    <w:p w14:paraId="531985A4">
      <w:pPr>
        <w:spacing w:line="360" w:lineRule="auto"/>
        <w:rPr>
          <w:rFonts w:ascii="宋体" w:hAnsi="宋体" w:eastAsia="宋体"/>
          <w:sz w:val="24"/>
        </w:rPr>
      </w:pPr>
      <w:r>
        <w:rPr>
          <w:rFonts w:ascii="宋体" w:hAnsi="宋体" w:eastAsia="宋体"/>
          <w:sz w:val="24"/>
        </w:rPr>
        <w:t>地址：</w:t>
      </w:r>
    </w:p>
    <w:p w14:paraId="2D56DB63">
      <w:pPr>
        <w:spacing w:line="360" w:lineRule="auto"/>
        <w:rPr>
          <w:rFonts w:ascii="宋体" w:hAnsi="宋体" w:eastAsia="宋体"/>
          <w:sz w:val="24"/>
        </w:rPr>
      </w:pPr>
      <w:r>
        <w:rPr>
          <w:rFonts w:ascii="宋体" w:hAnsi="宋体" w:eastAsia="宋体"/>
          <w:sz w:val="24"/>
        </w:rPr>
        <w:t>电话：</w:t>
      </w:r>
    </w:p>
    <w:p w14:paraId="211DB5C9">
      <w:pPr>
        <w:spacing w:line="360" w:lineRule="auto"/>
        <w:rPr>
          <w:rFonts w:ascii="宋体" w:hAnsi="宋体" w:eastAsia="宋体"/>
          <w:sz w:val="24"/>
        </w:rPr>
      </w:pPr>
      <w:r>
        <w:rPr>
          <w:rFonts w:ascii="宋体" w:hAnsi="宋体" w:eastAsia="宋体"/>
          <w:sz w:val="24"/>
        </w:rPr>
        <w:t>传真：</w:t>
      </w:r>
    </w:p>
    <w:p w14:paraId="2E906911">
      <w:pPr>
        <w:spacing w:line="360" w:lineRule="auto"/>
        <w:rPr>
          <w:rFonts w:ascii="宋体" w:hAnsi="宋体" w:eastAsia="宋体"/>
          <w:sz w:val="24"/>
        </w:rPr>
      </w:pPr>
      <w:r>
        <w:rPr>
          <w:rFonts w:ascii="宋体" w:hAnsi="宋体" w:eastAsia="宋体"/>
          <w:sz w:val="24"/>
        </w:rPr>
        <w:t>开户银行：</w:t>
      </w:r>
    </w:p>
    <w:p w14:paraId="4B660D9F">
      <w:pPr>
        <w:spacing w:line="360" w:lineRule="auto"/>
        <w:rPr>
          <w:rFonts w:ascii="宋体" w:hAnsi="宋体" w:eastAsia="宋体"/>
          <w:sz w:val="24"/>
        </w:rPr>
      </w:pPr>
      <w:r>
        <w:rPr>
          <w:rFonts w:ascii="宋体" w:hAnsi="宋体" w:eastAsia="宋体"/>
          <w:sz w:val="24"/>
        </w:rPr>
        <w:t>账号：</w:t>
      </w:r>
    </w:p>
    <w:p w14:paraId="603DE348"/>
    <w:p w14:paraId="27AD9A0D"/>
    <w:p w14:paraId="7C82F735">
      <w:pPr>
        <w:wordWrap w:val="0"/>
        <w:spacing w:line="360" w:lineRule="auto"/>
        <w:ind w:right="84" w:firstLine="2400" w:firstLineChars="1000"/>
        <w:rPr>
          <w:rFonts w:ascii="宋体" w:hAnsi="宋体" w:eastAsia="宋体"/>
          <w:sz w:val="24"/>
        </w:rPr>
      </w:pPr>
      <w:r>
        <w:rPr>
          <w:rFonts w:ascii="宋体" w:hAnsi="宋体" w:eastAsia="宋体"/>
          <w:sz w:val="24"/>
        </w:rPr>
        <w:t>签约地点：</w:t>
      </w:r>
      <w:r>
        <w:rPr>
          <w:rFonts w:hint="eastAsia" w:ascii="宋体" w:hAnsi="宋体" w:eastAsia="宋体"/>
          <w:sz w:val="24"/>
        </w:rPr>
        <w:t>广东省东莞市东城街道莞龙路东城段</w:t>
      </w:r>
      <w:r>
        <w:rPr>
          <w:rFonts w:ascii="宋体" w:hAnsi="宋体" w:eastAsia="宋体"/>
          <w:sz w:val="24"/>
        </w:rPr>
        <w:t>283号</w:t>
      </w:r>
    </w:p>
    <w:p w14:paraId="61981C1D">
      <w:pPr>
        <w:wordWrap w:val="0"/>
        <w:spacing w:line="360" w:lineRule="auto"/>
        <w:ind w:right="-58" w:firstLine="4394" w:firstLineChars="1831"/>
        <w:rPr>
          <w:rFonts w:ascii="宋体" w:hAnsi="宋体" w:eastAsia="宋体"/>
          <w:sz w:val="24"/>
        </w:rPr>
      </w:pPr>
      <w:r>
        <w:rPr>
          <w:rFonts w:ascii="宋体" w:hAnsi="宋体" w:eastAsia="宋体"/>
          <w:sz w:val="24"/>
        </w:rPr>
        <w:t>签约时间：</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华文细黑"/>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等线 Light">
    <w:altName w:val="华文细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0F3C52" w:usb2="00000016" w:usb3="00000000" w:csb0="0004001F" w:csb1="00000000"/>
  </w:font>
  <w:font w:name="创艺简标宋">
    <w:panose1 w:val="00000000000000000000"/>
    <w:charset w:val="00"/>
    <w:family w:val="auto"/>
    <w:pitch w:val="default"/>
    <w:sig w:usb0="00000000" w:usb1="00000000" w:usb2="00000000" w:usb3="00000000" w:csb0="00006900" w:csb1="630065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3F13">
    <w:pPr>
      <w:pStyle w:val="7"/>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8BEFDE">
                <w:pPr>
                  <w:pStyle w:val="7"/>
                </w:pPr>
                <w:r>
                  <w:fldChar w:fldCharType="begin"/>
                </w:r>
                <w:r>
                  <w:instrText xml:space="preserve"> PAGE  \* MERGEFORMAT </w:instrText>
                </w:r>
                <w:r>
                  <w:fldChar w:fldCharType="separate"/>
                </w:r>
                <w:r>
                  <w:t>3</w:t>
                </w:r>
                <w:r>
                  <w:fldChar w:fldCharType="end"/>
                </w:r>
              </w:p>
            </w:txbxContent>
          </v:textbox>
        </v:shape>
      </w:pict>
    </w:r>
    <w:sdt>
      <w:sdtPr>
        <w:id w:val="-1"/>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zMzI1YThkN2VhZDdhZWE1YTRhOGNmNDcxMjVjYWEifQ=="/>
  </w:docVars>
  <w:rsids>
    <w:rsidRoot w:val="003E5691"/>
    <w:rsid w:val="00014EFE"/>
    <w:rsid w:val="00021534"/>
    <w:rsid w:val="00031542"/>
    <w:rsid w:val="00037536"/>
    <w:rsid w:val="00042E20"/>
    <w:rsid w:val="00065DC9"/>
    <w:rsid w:val="00081EB8"/>
    <w:rsid w:val="000A1084"/>
    <w:rsid w:val="000D0218"/>
    <w:rsid w:val="000E49BF"/>
    <w:rsid w:val="000E5843"/>
    <w:rsid w:val="000E6072"/>
    <w:rsid w:val="000F3D6B"/>
    <w:rsid w:val="001069EF"/>
    <w:rsid w:val="00134858"/>
    <w:rsid w:val="001351CB"/>
    <w:rsid w:val="00146316"/>
    <w:rsid w:val="00160974"/>
    <w:rsid w:val="0017723D"/>
    <w:rsid w:val="001918EE"/>
    <w:rsid w:val="0019342D"/>
    <w:rsid w:val="001A275A"/>
    <w:rsid w:val="00217740"/>
    <w:rsid w:val="00227286"/>
    <w:rsid w:val="00262CB2"/>
    <w:rsid w:val="0026312C"/>
    <w:rsid w:val="002638AC"/>
    <w:rsid w:val="00271655"/>
    <w:rsid w:val="002763E7"/>
    <w:rsid w:val="00282877"/>
    <w:rsid w:val="00282ECE"/>
    <w:rsid w:val="00293E58"/>
    <w:rsid w:val="00293EE5"/>
    <w:rsid w:val="00296F80"/>
    <w:rsid w:val="002B5A70"/>
    <w:rsid w:val="002E206F"/>
    <w:rsid w:val="00326328"/>
    <w:rsid w:val="00351641"/>
    <w:rsid w:val="0036126C"/>
    <w:rsid w:val="00377A41"/>
    <w:rsid w:val="00382F45"/>
    <w:rsid w:val="00394017"/>
    <w:rsid w:val="0039633D"/>
    <w:rsid w:val="003A40B1"/>
    <w:rsid w:val="003B6387"/>
    <w:rsid w:val="003D2718"/>
    <w:rsid w:val="003E5691"/>
    <w:rsid w:val="003F074B"/>
    <w:rsid w:val="003F2270"/>
    <w:rsid w:val="00407A81"/>
    <w:rsid w:val="00420BC2"/>
    <w:rsid w:val="004231E2"/>
    <w:rsid w:val="004368E8"/>
    <w:rsid w:val="004468AA"/>
    <w:rsid w:val="00455D83"/>
    <w:rsid w:val="00455FE6"/>
    <w:rsid w:val="00485DAA"/>
    <w:rsid w:val="00495441"/>
    <w:rsid w:val="004A1662"/>
    <w:rsid w:val="004A18D2"/>
    <w:rsid w:val="004E1EBA"/>
    <w:rsid w:val="004F5F99"/>
    <w:rsid w:val="00521F61"/>
    <w:rsid w:val="005523FA"/>
    <w:rsid w:val="005573D5"/>
    <w:rsid w:val="00561C46"/>
    <w:rsid w:val="00577B61"/>
    <w:rsid w:val="005909FC"/>
    <w:rsid w:val="005A10E3"/>
    <w:rsid w:val="005A2B12"/>
    <w:rsid w:val="005A740E"/>
    <w:rsid w:val="005B6E42"/>
    <w:rsid w:val="005D7658"/>
    <w:rsid w:val="005E16D8"/>
    <w:rsid w:val="005F41E9"/>
    <w:rsid w:val="00603403"/>
    <w:rsid w:val="00606EB0"/>
    <w:rsid w:val="00640E68"/>
    <w:rsid w:val="006619BD"/>
    <w:rsid w:val="006928FC"/>
    <w:rsid w:val="006C72D5"/>
    <w:rsid w:val="006C74CF"/>
    <w:rsid w:val="006F7D79"/>
    <w:rsid w:val="0073269E"/>
    <w:rsid w:val="00754637"/>
    <w:rsid w:val="00763D1C"/>
    <w:rsid w:val="00794EE0"/>
    <w:rsid w:val="007A0237"/>
    <w:rsid w:val="007A7E24"/>
    <w:rsid w:val="007B73B8"/>
    <w:rsid w:val="007B7FC0"/>
    <w:rsid w:val="007C2D48"/>
    <w:rsid w:val="007E04C9"/>
    <w:rsid w:val="007E12BE"/>
    <w:rsid w:val="0080241F"/>
    <w:rsid w:val="0082088F"/>
    <w:rsid w:val="00834BD7"/>
    <w:rsid w:val="00840E4A"/>
    <w:rsid w:val="00843DE5"/>
    <w:rsid w:val="0084665E"/>
    <w:rsid w:val="008512DE"/>
    <w:rsid w:val="00866FEF"/>
    <w:rsid w:val="0088481A"/>
    <w:rsid w:val="00887951"/>
    <w:rsid w:val="008B192A"/>
    <w:rsid w:val="008B21C9"/>
    <w:rsid w:val="008B37C0"/>
    <w:rsid w:val="008C02A0"/>
    <w:rsid w:val="008E749F"/>
    <w:rsid w:val="0091203C"/>
    <w:rsid w:val="00925275"/>
    <w:rsid w:val="00942128"/>
    <w:rsid w:val="00942AE5"/>
    <w:rsid w:val="00965F25"/>
    <w:rsid w:val="00972E9D"/>
    <w:rsid w:val="009A10E2"/>
    <w:rsid w:val="009C1E30"/>
    <w:rsid w:val="009C6B65"/>
    <w:rsid w:val="009E07BA"/>
    <w:rsid w:val="009F78DB"/>
    <w:rsid w:val="00A20094"/>
    <w:rsid w:val="00A24CBA"/>
    <w:rsid w:val="00A24F9F"/>
    <w:rsid w:val="00A25B32"/>
    <w:rsid w:val="00A47052"/>
    <w:rsid w:val="00A47FCE"/>
    <w:rsid w:val="00A57212"/>
    <w:rsid w:val="00A9310F"/>
    <w:rsid w:val="00A95BE0"/>
    <w:rsid w:val="00AC2704"/>
    <w:rsid w:val="00AF16DA"/>
    <w:rsid w:val="00AF43A3"/>
    <w:rsid w:val="00AF597E"/>
    <w:rsid w:val="00AF6B25"/>
    <w:rsid w:val="00B55E3E"/>
    <w:rsid w:val="00B60698"/>
    <w:rsid w:val="00B63A22"/>
    <w:rsid w:val="00B85C2C"/>
    <w:rsid w:val="00B956B8"/>
    <w:rsid w:val="00BA3B04"/>
    <w:rsid w:val="00BB64CB"/>
    <w:rsid w:val="00BD6988"/>
    <w:rsid w:val="00C23D18"/>
    <w:rsid w:val="00C6519E"/>
    <w:rsid w:val="00C73EA9"/>
    <w:rsid w:val="00C7441F"/>
    <w:rsid w:val="00C77FC9"/>
    <w:rsid w:val="00C828FE"/>
    <w:rsid w:val="00C849A4"/>
    <w:rsid w:val="00CB1146"/>
    <w:rsid w:val="00CC0BCA"/>
    <w:rsid w:val="00CD50B3"/>
    <w:rsid w:val="00CD6082"/>
    <w:rsid w:val="00D11471"/>
    <w:rsid w:val="00D16E3F"/>
    <w:rsid w:val="00D355B1"/>
    <w:rsid w:val="00D42223"/>
    <w:rsid w:val="00D44845"/>
    <w:rsid w:val="00D550FB"/>
    <w:rsid w:val="00D57287"/>
    <w:rsid w:val="00D72D9B"/>
    <w:rsid w:val="00D74346"/>
    <w:rsid w:val="00D765F2"/>
    <w:rsid w:val="00DC515D"/>
    <w:rsid w:val="00DF00C0"/>
    <w:rsid w:val="00DF3DA7"/>
    <w:rsid w:val="00E10814"/>
    <w:rsid w:val="00E123BA"/>
    <w:rsid w:val="00E2390A"/>
    <w:rsid w:val="00E31587"/>
    <w:rsid w:val="00E54B16"/>
    <w:rsid w:val="00E80C93"/>
    <w:rsid w:val="00EA663A"/>
    <w:rsid w:val="00F510F7"/>
    <w:rsid w:val="00F62B82"/>
    <w:rsid w:val="00F86A5B"/>
    <w:rsid w:val="00F87F64"/>
    <w:rsid w:val="00FB17DA"/>
    <w:rsid w:val="00FF3992"/>
    <w:rsid w:val="17ABB8AD"/>
    <w:rsid w:val="1BD735E9"/>
    <w:rsid w:val="20363991"/>
    <w:rsid w:val="22DECF09"/>
    <w:rsid w:val="2FDE1A72"/>
    <w:rsid w:val="335B8E5F"/>
    <w:rsid w:val="35BF5093"/>
    <w:rsid w:val="3B3F036D"/>
    <w:rsid w:val="3B5FA0E8"/>
    <w:rsid w:val="3DFD2CF9"/>
    <w:rsid w:val="3DFF8E7C"/>
    <w:rsid w:val="3EB40637"/>
    <w:rsid w:val="3FA6945F"/>
    <w:rsid w:val="4CE39B93"/>
    <w:rsid w:val="4DF81A8D"/>
    <w:rsid w:val="4F3CFBA5"/>
    <w:rsid w:val="4FFF55DA"/>
    <w:rsid w:val="557FB52C"/>
    <w:rsid w:val="56AFFB5D"/>
    <w:rsid w:val="5E9CC6ED"/>
    <w:rsid w:val="5FFE3266"/>
    <w:rsid w:val="67B784A5"/>
    <w:rsid w:val="6DC7CC75"/>
    <w:rsid w:val="6E47D547"/>
    <w:rsid w:val="6EAE13F6"/>
    <w:rsid w:val="6F7ED358"/>
    <w:rsid w:val="6FBF20D8"/>
    <w:rsid w:val="6FC29D38"/>
    <w:rsid w:val="736EFA33"/>
    <w:rsid w:val="739FDBB1"/>
    <w:rsid w:val="73B7BE76"/>
    <w:rsid w:val="73B7D51B"/>
    <w:rsid w:val="772F6158"/>
    <w:rsid w:val="776F49CE"/>
    <w:rsid w:val="77AFDA4C"/>
    <w:rsid w:val="77F7D5E9"/>
    <w:rsid w:val="77F7F0A5"/>
    <w:rsid w:val="798E2DEB"/>
    <w:rsid w:val="79D3D4C5"/>
    <w:rsid w:val="79F95F1D"/>
    <w:rsid w:val="79FECE63"/>
    <w:rsid w:val="7A5F380B"/>
    <w:rsid w:val="7BDFB157"/>
    <w:rsid w:val="7BF3DD89"/>
    <w:rsid w:val="7CFE5F01"/>
    <w:rsid w:val="7DBFE8AE"/>
    <w:rsid w:val="7DFF6618"/>
    <w:rsid w:val="7E3DA4A7"/>
    <w:rsid w:val="7E6EEAD6"/>
    <w:rsid w:val="7EBF05C6"/>
    <w:rsid w:val="7ED62522"/>
    <w:rsid w:val="7F37F44B"/>
    <w:rsid w:val="7F6F94C7"/>
    <w:rsid w:val="7F9BF0F2"/>
    <w:rsid w:val="7FBF4B4A"/>
    <w:rsid w:val="7FC3409F"/>
    <w:rsid w:val="7FD72A9D"/>
    <w:rsid w:val="7FF30BD5"/>
    <w:rsid w:val="7FFBB2FD"/>
    <w:rsid w:val="7FFEF11E"/>
    <w:rsid w:val="877F66BB"/>
    <w:rsid w:val="8B7FE2B0"/>
    <w:rsid w:val="8DEFC9A5"/>
    <w:rsid w:val="9771978D"/>
    <w:rsid w:val="97D7B0A6"/>
    <w:rsid w:val="9FD17C2F"/>
    <w:rsid w:val="9FFEF8F4"/>
    <w:rsid w:val="ABEF3DFA"/>
    <w:rsid w:val="AFDD5B5B"/>
    <w:rsid w:val="B5EFC6F9"/>
    <w:rsid w:val="B5FCD841"/>
    <w:rsid w:val="BACD7EF6"/>
    <w:rsid w:val="BAFA30E7"/>
    <w:rsid w:val="BBFD19B2"/>
    <w:rsid w:val="BEBF4822"/>
    <w:rsid w:val="BEF4525F"/>
    <w:rsid w:val="BEF68730"/>
    <w:rsid w:val="BFCFCC11"/>
    <w:rsid w:val="BFCFE1A2"/>
    <w:rsid w:val="BFD70595"/>
    <w:rsid w:val="BFFDF333"/>
    <w:rsid w:val="CFFB9267"/>
    <w:rsid w:val="D2A701C2"/>
    <w:rsid w:val="DD7F6E77"/>
    <w:rsid w:val="DFA9F3D2"/>
    <w:rsid w:val="DFFAF5A3"/>
    <w:rsid w:val="E27317F5"/>
    <w:rsid w:val="E7BF903F"/>
    <w:rsid w:val="E9DFDD6B"/>
    <w:rsid w:val="EBED3F59"/>
    <w:rsid w:val="EBFFD7DC"/>
    <w:rsid w:val="EDBAA51B"/>
    <w:rsid w:val="EDEE3E10"/>
    <w:rsid w:val="EF5F224C"/>
    <w:rsid w:val="EF6D9802"/>
    <w:rsid w:val="EFF7F6D5"/>
    <w:rsid w:val="EFFB758A"/>
    <w:rsid w:val="F5AF876F"/>
    <w:rsid w:val="F5DD98BB"/>
    <w:rsid w:val="F5F7FD57"/>
    <w:rsid w:val="F5FD8EE4"/>
    <w:rsid w:val="F63DB708"/>
    <w:rsid w:val="F75FD24B"/>
    <w:rsid w:val="F76A397D"/>
    <w:rsid w:val="F7BF3146"/>
    <w:rsid w:val="F7EF3057"/>
    <w:rsid w:val="F7FF6238"/>
    <w:rsid w:val="F9642B43"/>
    <w:rsid w:val="F9DDFE1F"/>
    <w:rsid w:val="F9FB4603"/>
    <w:rsid w:val="F9FF94AC"/>
    <w:rsid w:val="FA7F63AD"/>
    <w:rsid w:val="FBBF272C"/>
    <w:rsid w:val="FBDFAA90"/>
    <w:rsid w:val="FC7F6C4E"/>
    <w:rsid w:val="FD6FE110"/>
    <w:rsid w:val="FDB7C283"/>
    <w:rsid w:val="FEFFAADA"/>
    <w:rsid w:val="FF1730C0"/>
    <w:rsid w:val="FF5FA430"/>
    <w:rsid w:val="FF7F68DF"/>
    <w:rsid w:val="FFEE8408"/>
    <w:rsid w:val="FFF7E35D"/>
    <w:rsid w:val="FFFBEBF9"/>
    <w:rsid w:val="FFFF4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5"/>
    <w:qFormat/>
    <w:uiPriority w:val="0"/>
    <w:pPr>
      <w:keepNext/>
      <w:outlineLvl w:val="2"/>
    </w:pPr>
    <w:rPr>
      <w:rFonts w:ascii="楷体_GB2312" w:hAnsi="宋体" w:eastAsia="黑体"/>
      <w:b/>
      <w:bCs/>
      <w:sz w:val="32"/>
    </w:rPr>
  </w:style>
  <w:style w:type="paragraph" w:styleId="4">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2"/>
      <w:szCs w:val="32"/>
    </w:rPr>
  </w:style>
  <w:style w:type="paragraph" w:styleId="5">
    <w:name w:val="annotation text"/>
    <w:basedOn w:val="1"/>
    <w:link w:val="16"/>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tabs>
        <w:tab w:val="center" w:pos="4153"/>
        <w:tab w:val="right" w:pos="8306"/>
      </w:tabs>
      <w:snapToGrid w:val="0"/>
      <w:jc w:val="center"/>
    </w:pPr>
    <w:rPr>
      <w:sz w:val="18"/>
      <w:szCs w:val="18"/>
    </w:rPr>
  </w:style>
  <w:style w:type="paragraph" w:styleId="9">
    <w:name w:val="annotation subject"/>
    <w:basedOn w:val="5"/>
    <w:next w:val="5"/>
    <w:link w:val="17"/>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标题 3 字符"/>
    <w:basedOn w:val="11"/>
    <w:link w:val="3"/>
    <w:qFormat/>
    <w:uiPriority w:val="0"/>
    <w:rPr>
      <w:rFonts w:ascii="楷体_GB2312" w:hAnsi="宋体" w:eastAsia="黑体"/>
      <w:b/>
      <w:bCs/>
      <w:sz w:val="32"/>
      <w:szCs w:val="24"/>
    </w:rPr>
  </w:style>
  <w:style w:type="character" w:customStyle="1" w:styleId="16">
    <w:name w:val="批注文字 字符"/>
    <w:basedOn w:val="11"/>
    <w:link w:val="5"/>
    <w:qFormat/>
    <w:uiPriority w:val="99"/>
    <w:rPr>
      <w:szCs w:val="24"/>
    </w:rPr>
  </w:style>
  <w:style w:type="character" w:customStyle="1" w:styleId="17">
    <w:name w:val="批注主题 字符"/>
    <w:basedOn w:val="16"/>
    <w:link w:val="9"/>
    <w:semiHidden/>
    <w:qFormat/>
    <w:uiPriority w:val="99"/>
    <w:rPr>
      <w:b/>
      <w:bCs/>
      <w:szCs w:val="24"/>
    </w:rPr>
  </w:style>
  <w:style w:type="paragraph" w:styleId="18">
    <w:name w:val="No Spacing"/>
    <w:qFormat/>
    <w:uiPriority w:val="1"/>
    <w:pPr>
      <w:widowControl w:val="0"/>
      <w:spacing w:before="50" w:after="50" w:line="360" w:lineRule="auto"/>
      <w:jc w:val="both"/>
    </w:pPr>
    <w:rPr>
      <w:rFonts w:ascii="Calibri" w:hAnsi="Calibri" w:eastAsia="宋体" w:cs="Times New Roman"/>
      <w:kern w:val="2"/>
      <w:sz w:val="24"/>
      <w:szCs w:val="22"/>
      <w:lang w:val="en-US" w:eastAsia="zh-CN" w:bidi="ar-SA"/>
    </w:rPr>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框文本 字符"/>
    <w:basedOn w:val="11"/>
    <w:link w:val="6"/>
    <w:semiHidden/>
    <w:qFormat/>
    <w:uiPriority w:val="99"/>
    <w:rPr>
      <w:kern w:val="2"/>
      <w:sz w:val="18"/>
      <w:szCs w:val="18"/>
    </w:rPr>
  </w:style>
  <w:style w:type="character" w:customStyle="1" w:styleId="24">
    <w:name w:val="标题 4 字符"/>
    <w:basedOn w:val="11"/>
    <w:link w:val="4"/>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1714</Words>
  <Characters>9774</Characters>
  <Lines>81</Lines>
  <Paragraphs>22</Paragraphs>
  <TotalTime>59</TotalTime>
  <ScaleCrop>false</ScaleCrop>
  <LinksUpToDate>false</LinksUpToDate>
  <CharactersWithSpaces>11466</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2023-07-08T19:45:00Z</dcterms:created>
  <dc:creator>Q</dc:creator>
  <cp:lastModifiedBy>WPS</cp:lastModifiedBy>
  <dcterms:modified xsi:type="dcterms:W3CDTF">2026-03-30T10:37:36Z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6F1A4DD880FF4C1FB049DF01A083BCC9_13</vt:lpwstr>
  </property>
</Properties>
</file>