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shd w:val="clear" w:color="auto" w:fill="auto"/>
        <w:wordWrap/>
        <w:overflowPunct/>
        <w:topLinePunct w:val="0"/>
        <w:autoSpaceDN/>
        <w:bidi w:val="0"/>
        <w:snapToGrid w:val="0"/>
        <w:spacing w:line="360" w:lineRule="auto"/>
        <w:ind w:firstLine="0" w:firstLineChars="0"/>
        <w:jc w:val="left"/>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color w:val="000000"/>
          <w:sz w:val="44"/>
          <w:szCs w:val="44"/>
          <w:lang w:val="zh-CN"/>
        </w:rPr>
      </w:pPr>
      <w:r>
        <w:rPr>
          <w:rFonts w:hint="eastAsia" w:ascii="Times New Roman" w:hAnsi="Times New Roman" w:eastAsia="方正小标宋简体" w:cs="Times New Roman"/>
          <w:color w:val="000000"/>
          <w:kern w:val="0"/>
          <w:sz w:val="44"/>
          <w:szCs w:val="24"/>
          <w:lang w:val="zh-CN" w:eastAsia="zh-CN" w:bidi="ar-SA"/>
        </w:rPr>
        <w:t>资格条件承诺函</w:t>
      </w:r>
      <w:bookmarkStart w:id="1" w:name="_GoBack"/>
      <w:bookmarkEnd w:id="1"/>
    </w:p>
    <w:p>
      <w:pPr>
        <w:keepLines w:val="0"/>
        <w:pageBreakBefore w:val="0"/>
        <w:widowControl/>
        <w:shd w:val="clear" w:color="auto" w:fill="auto"/>
        <w:wordWrap/>
        <w:overflowPunct/>
        <w:topLinePunct w:val="0"/>
        <w:autoSpaceDN/>
        <w:bidi w:val="0"/>
        <w:snapToGrid w:val="0"/>
        <w:spacing w:line="360" w:lineRule="auto"/>
        <w:ind w:firstLine="0" w:firstLineChars="0"/>
        <w:jc w:val="both"/>
        <w:outlineLvl w:val="9"/>
        <w:rPr>
          <w:rFonts w:hint="eastAsia" w:ascii="Times New Roman" w:hAnsi="Times New Roman" w:eastAsia="仿宋_GB2312" w:cs="Times New Roman"/>
          <w:color w:val="000000"/>
          <w:kern w:val="0"/>
          <w:sz w:val="32"/>
          <w:szCs w:val="32"/>
          <w:lang w:val="en-US" w:eastAsia="zh-CN" w:bidi="ar-SA"/>
        </w:rPr>
      </w:pPr>
      <w:bookmarkStart w:id="0" w:name="_Toc16516"/>
      <w:r>
        <w:rPr>
          <w:rFonts w:hint="eastAsia" w:ascii="Times New Roman" w:hAnsi="Times New Roman" w:eastAsia="仿宋_GB2312" w:cs="Times New Roman"/>
          <w:color w:val="000000"/>
          <w:kern w:val="0"/>
          <w:sz w:val="32"/>
          <w:szCs w:val="32"/>
          <w:lang w:val="en-US" w:eastAsia="zh-CN" w:bidi="ar-SA"/>
        </w:rPr>
        <w:t>东莞市住房事务中心：</w:t>
      </w:r>
    </w:p>
    <w:p>
      <w:pPr>
        <w:keepLines w:val="0"/>
        <w:pageBreakBefore w:val="0"/>
        <w:widowControl/>
        <w:wordWrap/>
        <w:overflowPunct/>
        <w:topLinePunct w:val="0"/>
        <w:autoSpaceDN/>
        <w:bidi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我方参与</w:t>
      </w:r>
      <w:r>
        <w:rPr>
          <w:rFonts w:hint="eastAsia" w:ascii="Times New Roman" w:hAnsi="Times New Roman" w:eastAsia="仿宋_GB2312" w:cs="Times New Roman"/>
          <w:color w:val="000000"/>
          <w:kern w:val="0"/>
          <w:sz w:val="32"/>
          <w:szCs w:val="32"/>
          <w:u w:val="single"/>
          <w:lang w:val="en-US" w:eastAsia="zh-CN" w:bidi="ar-SA"/>
        </w:rPr>
        <w:t xml:space="preserve">  </w:t>
      </w:r>
      <w:r>
        <w:rPr>
          <w:rFonts w:hint="default" w:ascii="Times New Roman" w:hAnsi="Times New Roman" w:eastAsia="仿宋_GB2312" w:cs="Times New Roman"/>
          <w:color w:val="000000"/>
          <w:kern w:val="0"/>
          <w:sz w:val="32"/>
          <w:szCs w:val="32"/>
          <w:u w:val="single"/>
          <w:lang w:val="en-US" w:eastAsia="zh-CN" w:bidi="ar-SA"/>
        </w:rPr>
        <w:t>‌雅园新村公租房小区</w:t>
      </w:r>
      <w:r>
        <w:rPr>
          <w:rFonts w:hint="eastAsia" w:ascii="Times New Roman" w:hAnsi="Times New Roman" w:eastAsia="仿宋_GB2312" w:cs="Times New Roman"/>
          <w:color w:val="000000"/>
          <w:kern w:val="0"/>
          <w:sz w:val="32"/>
          <w:szCs w:val="32"/>
          <w:u w:val="single"/>
          <w:lang w:val="en-US" w:eastAsia="zh-CN" w:bidi="ar-SA"/>
        </w:rPr>
        <w:t>“</w:t>
      </w:r>
      <w:r>
        <w:rPr>
          <w:rFonts w:hint="default" w:ascii="Times New Roman" w:hAnsi="Times New Roman" w:eastAsia="仿宋_GB2312" w:cs="Times New Roman"/>
          <w:color w:val="000000"/>
          <w:kern w:val="0"/>
          <w:sz w:val="32"/>
          <w:szCs w:val="32"/>
          <w:u w:val="single"/>
          <w:lang w:val="en-US" w:eastAsia="zh-CN" w:bidi="ar-SA"/>
        </w:rPr>
        <w:t>房莞家</w:t>
      </w:r>
      <w:r>
        <w:rPr>
          <w:rFonts w:hint="eastAsia" w:ascii="Times New Roman" w:hAnsi="Times New Roman" w:eastAsia="仿宋_GB2312" w:cs="Times New Roman"/>
          <w:color w:val="000000"/>
          <w:kern w:val="0"/>
          <w:sz w:val="32"/>
          <w:szCs w:val="32"/>
          <w:u w:val="single"/>
          <w:lang w:val="en-US" w:eastAsia="zh-CN" w:bidi="ar-SA"/>
        </w:rPr>
        <w:t>”</w:t>
      </w:r>
      <w:r>
        <w:rPr>
          <w:rFonts w:hint="default" w:ascii="Times New Roman" w:hAnsi="Times New Roman" w:eastAsia="仿宋_GB2312" w:cs="Times New Roman"/>
          <w:color w:val="000000"/>
          <w:kern w:val="0"/>
          <w:sz w:val="32"/>
          <w:szCs w:val="32"/>
          <w:u w:val="single"/>
          <w:lang w:val="en-US" w:eastAsia="zh-CN" w:bidi="ar-SA"/>
        </w:rPr>
        <w:t>房屋综合险</w:t>
      </w:r>
      <w:r>
        <w:rPr>
          <w:rFonts w:hint="eastAsia" w:ascii="Times New Roman" w:hAnsi="Times New Roman" w:eastAsia="仿宋_GB2312" w:cs="Times New Roman"/>
          <w:color w:val="000000"/>
          <w:kern w:val="0"/>
          <w:sz w:val="32"/>
          <w:szCs w:val="32"/>
          <w:u w:val="single"/>
          <w:lang w:val="en-US" w:eastAsia="zh-CN" w:bidi="ar-SA"/>
        </w:rPr>
        <w:t xml:space="preserve">项目  </w:t>
      </w:r>
      <w:r>
        <w:rPr>
          <w:rFonts w:hint="eastAsia" w:ascii="Times New Roman" w:hAnsi="Times New Roman" w:eastAsia="仿宋_GB2312" w:cs="Times New Roman"/>
          <w:color w:val="000000"/>
          <w:kern w:val="0"/>
          <w:sz w:val="32"/>
          <w:szCs w:val="32"/>
          <w:lang w:val="en-US" w:eastAsia="zh-CN" w:bidi="ar-SA"/>
        </w:rPr>
        <w:t>响应，现郑重承诺，参加本次政府采购活动前三年内：</w:t>
      </w:r>
    </w:p>
    <w:p>
      <w:pPr>
        <w:keepLines w:val="0"/>
        <w:pageBreakBefore w:val="0"/>
        <w:widowControl/>
        <w:wordWrap/>
        <w:overflowPunct/>
        <w:topLinePunct w:val="0"/>
        <w:autoSpaceDN/>
        <w:bidi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1、我方符合《中华人民共和国政府采购法》第22条规定的资格条件，即：</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（1）我方具有独立承担民事责任的能力；</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（2）我方具有良好的商业信誉和健全的财务会计制度；</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（3）我方具有履行合同所必需的设备和专业技术能力；</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（4）我方有依法缴纳税收和社会保障资金的良好记录；</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2、到本项目投标截止时间为止，我方未被“信用中国（</w:t>
      </w:r>
      <w:r>
        <w:rPr>
          <w:rFonts w:hint="eastAsia" w:ascii="Times New Roman" w:hAnsi="Times New Roman" w:eastAsia="仿宋_GB2312" w:cs="Times New Roman"/>
          <w:color w:val="000000"/>
          <w:kern w:val="0"/>
          <w:sz w:val="32"/>
          <w:szCs w:val="32"/>
          <w:lang w:val="en-US" w:eastAsia="zh-CN" w:bidi="ar-SA"/>
        </w:rPr>
        <w:fldChar w:fldCharType="begin"/>
      </w:r>
      <w:r>
        <w:rPr>
          <w:rFonts w:hint="eastAsia" w:ascii="Times New Roman" w:hAnsi="Times New Roman" w:eastAsia="仿宋_GB2312" w:cs="Times New Roman"/>
          <w:color w:val="000000"/>
          <w:kern w:val="0"/>
          <w:sz w:val="32"/>
          <w:szCs w:val="32"/>
          <w:lang w:val="en-US" w:eastAsia="zh-CN" w:bidi="ar-SA"/>
        </w:rPr>
        <w:instrText xml:space="preserve"> HYPERLINK "http://www.creditchina.gov.cn）、" </w:instrText>
      </w:r>
      <w:r>
        <w:rPr>
          <w:rFonts w:hint="eastAsia" w:ascii="Times New Roman" w:hAnsi="Times New Roman" w:eastAsia="仿宋_GB2312" w:cs="Times New Roman"/>
          <w:color w:val="000000"/>
          <w:kern w:val="0"/>
          <w:sz w:val="32"/>
          <w:szCs w:val="32"/>
          <w:lang w:val="en-US" w:eastAsia="zh-CN" w:bidi="ar-SA"/>
        </w:rPr>
        <w:fldChar w:fldCharType="separate"/>
      </w:r>
      <w:r>
        <w:rPr>
          <w:rFonts w:hint="eastAsia" w:ascii="Times New Roman" w:hAnsi="Times New Roman" w:eastAsia="仿宋_GB2312" w:cs="Times New Roman"/>
          <w:color w:val="000000"/>
          <w:kern w:val="0"/>
          <w:sz w:val="32"/>
          <w:szCs w:val="32"/>
          <w:lang w:val="en-US" w:eastAsia="zh-CN" w:bidi="ar-SA"/>
        </w:rPr>
        <w:t>www.creditchina.gov.cn）、</w:t>
      </w:r>
      <w:r>
        <w:rPr>
          <w:rFonts w:hint="eastAsia" w:ascii="Times New Roman" w:hAnsi="Times New Roman" w:eastAsia="仿宋_GB2312" w:cs="Times New Roman"/>
          <w:color w:val="000000"/>
          <w:kern w:val="0"/>
          <w:sz w:val="32"/>
          <w:szCs w:val="32"/>
          <w:lang w:val="en-US" w:eastAsia="zh-CN" w:bidi="ar-SA"/>
        </w:rPr>
        <w:fldChar w:fldCharType="end"/>
      </w:r>
      <w:r>
        <w:rPr>
          <w:rFonts w:hint="eastAsia" w:ascii="Times New Roman" w:hAnsi="Times New Roman" w:eastAsia="仿宋_GB2312" w:cs="Times New Roman"/>
          <w:color w:val="000000"/>
          <w:kern w:val="0"/>
          <w:sz w:val="32"/>
          <w:szCs w:val="32"/>
          <w:lang w:val="en-US" w:eastAsia="zh-CN" w:bidi="ar-SA"/>
        </w:rPr>
        <w:t xml:space="preserve"> 中国政府采购网（www.ccgp.gov.cn）列入失信被执行人名单、重大税收违法案件当事人名单、政府采购严重违法失信行为记录名单。</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3、我方与参加本次项目同一合同项下政府采购活动的其他供应商不存在单位负责人为同一人或者直接控股、管理关系。</w:t>
      </w:r>
    </w:p>
    <w:p>
      <w:pPr>
        <w:keepLines w:val="0"/>
        <w:pageBreakBefore w:val="0"/>
        <w:widowControl/>
        <w:wordWrap/>
        <w:overflowPunct/>
        <w:topLinePunct w:val="0"/>
        <w:autoSpaceDN/>
        <w:bidi w:val="0"/>
        <w:snapToGrid w:val="0"/>
        <w:spacing w:line="360" w:lineRule="auto"/>
        <w:ind w:firstLine="640" w:firstLineChars="200"/>
        <w:jc w:val="both"/>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以上承诺如有虚假，愿接受取消我方任何资格（投标/成交/签订合同）及其他任何形式的处理。</w:t>
      </w:r>
    </w:p>
    <w:p>
      <w:pPr>
        <w:keepLines w:val="0"/>
        <w:pageBreakBefore w:val="0"/>
        <w:widowControl/>
        <w:wordWrap/>
        <w:overflowPunct/>
        <w:topLinePunct w:val="0"/>
        <w:autoSpaceDN/>
        <w:bidi w:val="0"/>
        <w:snapToGrid w:val="0"/>
        <w:spacing w:line="360" w:lineRule="auto"/>
        <w:ind w:firstLine="640" w:firstLineChars="200"/>
        <w:jc w:val="right"/>
        <w:outlineLvl w:val="9"/>
        <w:rPr>
          <w:rFonts w:hint="eastAsia" w:ascii="Times New Roman" w:hAnsi="Times New Roman" w:eastAsia="仿宋_GB2312" w:cs="Times New Roman"/>
          <w:color w:val="000000"/>
          <w:kern w:val="0"/>
          <w:sz w:val="32"/>
          <w:szCs w:val="32"/>
          <w:lang w:val="en-US" w:eastAsia="zh-CN" w:bidi="ar-SA"/>
        </w:rPr>
      </w:pPr>
    </w:p>
    <w:p>
      <w:pPr>
        <w:keepLines w:val="0"/>
        <w:pageBreakBefore w:val="0"/>
        <w:widowControl/>
        <w:wordWrap w:val="0"/>
        <w:overflowPunct/>
        <w:topLinePunct w:val="0"/>
        <w:autoSpaceDN/>
        <w:bidi w:val="0"/>
        <w:snapToGrid w:val="0"/>
        <w:spacing w:line="360" w:lineRule="auto"/>
        <w:ind w:firstLine="640" w:firstLineChars="200"/>
        <w:jc w:val="right"/>
        <w:outlineLvl w:val="9"/>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供应商全称（盖章） ：        </w:t>
      </w:r>
    </w:p>
    <w:p>
      <w:pPr>
        <w:keepLines w:val="0"/>
        <w:pageBreakBefore w:val="0"/>
        <w:widowControl/>
        <w:wordWrap w:val="0"/>
        <w:overflowPunct/>
        <w:topLinePunct w:val="0"/>
        <w:autoSpaceDN/>
        <w:bidi w:val="0"/>
        <w:snapToGrid w:val="0"/>
        <w:spacing w:line="360" w:lineRule="auto"/>
        <w:ind w:firstLine="640" w:firstLineChars="200"/>
        <w:jc w:val="right"/>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法定代表人或其授权代表（签字或盖章）：        </w:t>
      </w:r>
    </w:p>
    <w:p>
      <w:pPr>
        <w:keepLines w:val="0"/>
        <w:pageBreakBefore w:val="0"/>
        <w:widowControl/>
        <w:wordWrap w:val="0"/>
        <w:overflowPunct/>
        <w:topLinePunct w:val="0"/>
        <w:autoSpaceDN/>
        <w:bidi w:val="0"/>
        <w:snapToGrid w:val="0"/>
        <w:spacing w:line="360" w:lineRule="auto"/>
        <w:ind w:firstLine="640" w:firstLineChars="200"/>
        <w:jc w:val="right"/>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日期：     年    月   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715E3"/>
    <w:rsid w:val="107F40DB"/>
    <w:rsid w:val="170715E3"/>
    <w:rsid w:val="364F4D0C"/>
    <w:rsid w:val="5B5CDE38"/>
    <w:rsid w:val="74BA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80" w:hanging="480" w:hangingChars="200"/>
    </w:pPr>
    <w:rPr>
      <w:sz w:val="24"/>
    </w:rPr>
  </w:style>
  <w:style w:type="paragraph" w:customStyle="1" w:styleId="5">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2026-03-30T10:25:00Z</dcterms:created>
  <dc:creator>韩墨</dc:creator>
  <cp:lastModifiedBy>uos</cp:lastModifiedBy>
  <dcterms:modified xsi:type="dcterms:W3CDTF">2026-03-31T09:27:15Z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CDC75A4CEF8C437E9EA816982EBF1FD0</vt:lpwstr>
  </property>
</Properties>
</file>