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w:t>
      </w:r>
    </w:p>
    <w:bookmarkEnd w:id="0"/>
    <w:p>
      <w:pPr>
        <w:rPr>
          <w:rFonts w:hint="eastAsia"/>
          <w:lang w:val="en-US" w:eastAsia="zh-CN"/>
        </w:rPr>
      </w:pPr>
    </w:p>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专家信息表</w:t>
      </w:r>
    </w:p>
    <w:p>
      <w:pPr>
        <w:rPr>
          <w:rFonts w:hint="eastAsia"/>
          <w:lang w:val="en-US" w:eastAsia="zh-CN"/>
        </w:rPr>
      </w:pPr>
    </w:p>
    <w:tbl>
      <w:tblPr>
        <w:tblStyle w:val="3"/>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972"/>
        <w:gridCol w:w="2687"/>
        <w:gridCol w:w="4228"/>
        <w:gridCol w:w="179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blHeader/>
          <w:jc w:val="center"/>
        </w:trPr>
        <w:tc>
          <w:tcPr>
            <w:tcW w:w="1350" w:type="dxa"/>
            <w:vAlign w:val="center"/>
          </w:tcPr>
          <w:p>
            <w:pPr>
              <w:snapToGrid w:val="0"/>
              <w:ind w:left="0" w:leftChars="0" w:right="0" w:rightChars="0" w:firstLine="0" w:firstLineChars="0"/>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姓名</w:t>
            </w:r>
          </w:p>
        </w:tc>
        <w:tc>
          <w:tcPr>
            <w:tcW w:w="2972" w:type="dxa"/>
            <w:vAlign w:val="center"/>
          </w:tcPr>
          <w:p>
            <w:pPr>
              <w:snapToGrid w:val="0"/>
              <w:ind w:left="0" w:leftChars="0" w:right="0" w:rightChars="0" w:firstLine="0" w:firstLineChars="0"/>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工作单位</w:t>
            </w:r>
          </w:p>
        </w:tc>
        <w:tc>
          <w:tcPr>
            <w:tcW w:w="2687" w:type="dxa"/>
            <w:vAlign w:val="center"/>
          </w:tcPr>
          <w:p>
            <w:pPr>
              <w:snapToGrid w:val="0"/>
              <w:ind w:left="0" w:leftChars="0" w:right="0" w:rightChars="0" w:firstLine="0" w:firstLineChars="0"/>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类别</w:t>
            </w:r>
          </w:p>
          <w:p>
            <w:pPr>
              <w:snapToGrid w:val="0"/>
              <w:ind w:left="0" w:leftChars="0" w:right="0" w:rightChars="0" w:firstLine="0" w:firstLineChars="0"/>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（岩土、模架、其他）</w:t>
            </w:r>
          </w:p>
        </w:tc>
        <w:tc>
          <w:tcPr>
            <w:tcW w:w="4228" w:type="dxa"/>
            <w:vAlign w:val="center"/>
          </w:tcPr>
          <w:p>
            <w:pPr>
              <w:snapToGrid w:val="0"/>
              <w:ind w:left="0" w:leftChars="0" w:right="0" w:rightChars="0" w:firstLine="0" w:firstLineChars="0"/>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细分专业领域</w:t>
            </w:r>
          </w:p>
        </w:tc>
        <w:tc>
          <w:tcPr>
            <w:tcW w:w="1797" w:type="dxa"/>
            <w:vAlign w:val="center"/>
          </w:tcPr>
          <w:p>
            <w:pPr>
              <w:snapToGrid w:val="0"/>
              <w:ind w:left="0" w:leftChars="0" w:right="0" w:rightChars="0" w:firstLine="0" w:firstLineChars="0"/>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联系方式</w:t>
            </w:r>
          </w:p>
        </w:tc>
        <w:tc>
          <w:tcPr>
            <w:tcW w:w="1134" w:type="dxa"/>
            <w:vAlign w:val="center"/>
          </w:tcPr>
          <w:p>
            <w:pPr>
              <w:snapToGrid w:val="0"/>
              <w:ind w:left="0" w:leftChars="0" w:right="0" w:rightChars="0" w:firstLine="0" w:firstLineChars="0"/>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350" w:type="dxa"/>
            <w:vAlign w:val="center"/>
          </w:tcPr>
          <w:p>
            <w:pPr>
              <w:snapToGrid w:val="0"/>
              <w:ind w:left="0" w:leftChars="0" w:right="0" w:rightChars="0" w:firstLine="0" w:firstLineChars="0"/>
              <w:jc w:val="center"/>
              <w:rPr>
                <w:rFonts w:hint="default" w:ascii="仿宋_GB2312" w:hAnsi="仿宋_GB2312" w:eastAsia="仿宋_GB2312" w:cs="仿宋_GB2312"/>
                <w:sz w:val="28"/>
                <w:szCs w:val="28"/>
                <w:vertAlign w:val="baseline"/>
                <w:lang w:val="en-US" w:eastAsia="zh-CN"/>
              </w:rPr>
            </w:pPr>
          </w:p>
        </w:tc>
        <w:tc>
          <w:tcPr>
            <w:tcW w:w="2972" w:type="dxa"/>
            <w:vAlign w:val="center"/>
          </w:tcPr>
          <w:p>
            <w:pPr>
              <w:snapToGrid w:val="0"/>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p>
        </w:tc>
        <w:tc>
          <w:tcPr>
            <w:tcW w:w="2687" w:type="dxa"/>
            <w:vAlign w:val="center"/>
          </w:tcPr>
          <w:p>
            <w:pPr>
              <w:snapToGrid w:val="0"/>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p>
        </w:tc>
        <w:tc>
          <w:tcPr>
            <w:tcW w:w="4228" w:type="dxa"/>
            <w:vAlign w:val="center"/>
          </w:tcPr>
          <w:p>
            <w:pPr>
              <w:snapToGrid w:val="0"/>
              <w:ind w:left="0" w:leftChars="0" w:right="0" w:rightChars="0" w:firstLine="0" w:firstLineChars="0"/>
              <w:jc w:val="center"/>
              <w:rPr>
                <w:rFonts w:hint="default" w:ascii="仿宋_GB2312" w:hAnsi="仿宋_GB2312" w:eastAsia="仿宋_GB2312" w:cs="仿宋_GB2312"/>
                <w:sz w:val="28"/>
                <w:szCs w:val="28"/>
                <w:vertAlign w:val="baseline"/>
                <w:lang w:val="en-US" w:eastAsia="zh-CN"/>
              </w:rPr>
            </w:pPr>
          </w:p>
        </w:tc>
        <w:tc>
          <w:tcPr>
            <w:tcW w:w="1797" w:type="dxa"/>
            <w:vAlign w:val="center"/>
          </w:tcPr>
          <w:p>
            <w:pPr>
              <w:snapToGrid w:val="0"/>
              <w:ind w:left="0" w:leftChars="0" w:right="0" w:rightChars="0" w:firstLine="0" w:firstLineChars="0"/>
              <w:jc w:val="center"/>
              <w:rPr>
                <w:rFonts w:hint="default" w:ascii="仿宋_GB2312" w:hAnsi="仿宋_GB2312" w:eastAsia="仿宋_GB2312" w:cs="仿宋_GB2312"/>
                <w:sz w:val="28"/>
                <w:szCs w:val="28"/>
                <w:vertAlign w:val="baseline"/>
                <w:lang w:val="en-US" w:eastAsia="zh-CN"/>
              </w:rPr>
            </w:pPr>
          </w:p>
        </w:tc>
        <w:tc>
          <w:tcPr>
            <w:tcW w:w="1134" w:type="dxa"/>
            <w:vAlign w:val="center"/>
          </w:tcPr>
          <w:p>
            <w:pPr>
              <w:snapToGrid w:val="0"/>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p>
        </w:tc>
      </w:tr>
    </w:tbl>
    <w:p>
      <w:pPr>
        <w:rPr>
          <w:rFonts w:hint="eastAsia" w:ascii="楷体_GB2312" w:hAnsi="楷体_GB2312" w:eastAsia="楷体_GB2312" w:cs="楷体_GB2312"/>
          <w:sz w:val="28"/>
          <w:szCs w:val="28"/>
          <w:vertAlign w:val="baseline"/>
          <w:lang w:val="en-US" w:eastAsia="zh-CN"/>
        </w:rPr>
      </w:pPr>
    </w:p>
    <w:p>
      <w:pPr>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注：1、类别根据《东莞市房屋建筑与市政基础设施工程危险性较大的分部分项工程专家库》填写，填岩土、模架、其他中的一项或两项。</w:t>
      </w:r>
    </w:p>
    <w:p>
      <w:pPr>
        <w:ind w:firstLine="560" w:firstLineChars="200"/>
        <w:rPr>
          <w:rFonts w:hint="eastAsia" w:ascii="楷体_GB2312" w:hAnsi="楷体_GB2312" w:eastAsia="楷体_GB2312" w:cs="楷体_GB2312"/>
          <w:lang w:val="en-US" w:eastAsia="zh-CN"/>
        </w:rPr>
      </w:pPr>
      <w:r>
        <w:rPr>
          <w:rFonts w:hint="eastAsia" w:ascii="楷体_GB2312" w:hAnsi="楷体_GB2312" w:eastAsia="楷体_GB2312" w:cs="楷体_GB2312"/>
          <w:sz w:val="28"/>
          <w:szCs w:val="28"/>
          <w:vertAlign w:val="baseline"/>
          <w:lang w:val="en-US" w:eastAsia="zh-CN"/>
        </w:rPr>
        <w:t>2、细分专业领域根据专家擅长的细分领域填写，包括但不限于深基坑工程、边坡工程，人工挖孔桩工程，地下暗挖和顶管工程，模板工程及承重支撑体系，脚手架工程，幕墙安装工程，起重吊装及起重机械安装拆卸工程，钢结构、网架和索膜安装工程，水下作业工程，拆除和爆破工程，装配式建筑混凝土预制构件安装工程。</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16F75"/>
    <w:rsid w:val="38ED407C"/>
    <w:rsid w:val="6C88560E"/>
    <w:rsid w:val="76916F75"/>
    <w:rsid w:val="C4FAE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Words>
  <Characters>56</Characters>
  <Lines>0</Lines>
  <Paragraphs>0</Paragraphs>
  <TotalTime>3</TotalTime>
  <ScaleCrop>false</ScaleCrop>
  <LinksUpToDate>false</LinksUpToDate>
  <CharactersWithSpaces>56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2026-03-10T17:35:00Z</dcterms:created>
  <dc:creator>王冠杰</dc:creator>
  <cp:lastModifiedBy>uos</cp:lastModifiedBy>
  <dcterms:modified xsi:type="dcterms:W3CDTF">2026-03-12T17:38:00Z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eyJoZGlkIjoiZGM1MTU3YzEwYzhjNDJjZTViYmJiYmM0YjBlZTc2NDgiLCJ1c2VySWQiOiI1NjI5Njg3MjkifQ==</vt:lpwstr>
  </property>
  <property fmtid="{D5CDD505-2E9C-101B-9397-08002B2CF9AE}" pid="4" name="ICV">
    <vt:lpwstr>9AB11A2B81EE42659EBA6E06CF9BE18D_12</vt:lpwstr>
  </property>
</Properties>
</file>