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40BE5">
      <w:pPr>
        <w:keepNext w:val="0"/>
        <w:keepLines w:val="0"/>
        <w:pageBreakBefore w:val="0"/>
        <w:widowControl/>
        <w:numPr>
          <w:ilvl w:val="-1"/>
          <w:numId w:val="0"/>
        </w:numPr>
        <w:kinsoku/>
        <w:wordWrap/>
        <w:overflowPunct/>
        <w:topLinePunct w:val="0"/>
        <w:autoSpaceDE/>
        <w:autoSpaceDN/>
        <w:bidi w:val="0"/>
        <w:adjustRightInd/>
        <w:snapToGrid w:val="0"/>
        <w:spacing w:before="0" w:after="0" w:afterLines="-2147483648" w:line="360" w:lineRule="auto"/>
        <w:ind w:firstLine="0" w:firstLineChars="0"/>
        <w:jc w:val="center"/>
        <w:textAlignment w:val="auto"/>
        <w:outlineLvl w:val="9"/>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方正小标宋简体" w:cs="Times New Roman"/>
          <w:b w:val="0"/>
          <w:caps w:val="0"/>
          <w:color w:val="000000"/>
          <w:sz w:val="44"/>
          <w:szCs w:val="44"/>
          <w:highlight w:val="none"/>
          <w:lang w:val="en-US" w:eastAsia="zh-CN"/>
        </w:rPr>
        <w:t>评审标准</w:t>
      </w:r>
    </w:p>
    <w:p w14:paraId="5965EB68">
      <w:pPr>
        <w:widowControl/>
        <w:autoSpaceDE/>
        <w:autoSpaceDN/>
        <w:adjustRightInd/>
        <w:snapToGrid w:val="0"/>
        <w:spacing w:before="0"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采购人成立评审小组，对供应商响应文件进行评审。得分为评审小组成员评分的算术平均分，分值保留小数点后两位。</w:t>
      </w:r>
    </w:p>
    <w:p w14:paraId="02631AAE">
      <w:pPr>
        <w:widowControl/>
        <w:numPr>
          <w:ilvl w:val="-1"/>
          <w:numId w:val="0"/>
        </w:numPr>
        <w:snapToGrid/>
        <w:spacing w:before="0" w:line="560" w:lineRule="exact"/>
        <w:ind w:left="0" w:firstLine="686" w:firstLineChars="245"/>
        <w:outlineLvl w:val="9"/>
        <w:rPr>
          <w:rFonts w:hint="default" w:ascii="Times New Roman" w:hAnsi="Times New Roman" w:eastAsia="黑体" w:cs="Times New Roman"/>
          <w:b w:val="0"/>
          <w:bCs w:val="0"/>
          <w:color w:val="auto"/>
          <w:sz w:val="28"/>
          <w:szCs w:val="28"/>
          <w:highlight w:val="none"/>
          <w:lang w:eastAsia="zh-CN"/>
        </w:rPr>
      </w:pPr>
      <w:r>
        <w:rPr>
          <w:rFonts w:hint="default" w:ascii="Times New Roman" w:hAnsi="Times New Roman" w:eastAsia="黑体" w:cs="Times New Roman"/>
          <w:b w:val="0"/>
          <w:bCs w:val="0"/>
          <w:color w:val="auto"/>
          <w:sz w:val="28"/>
          <w:szCs w:val="28"/>
          <w:highlight w:val="none"/>
          <w:lang w:eastAsia="zh-CN"/>
        </w:rPr>
        <w:t>一、</w:t>
      </w:r>
      <w:r>
        <w:rPr>
          <w:rFonts w:hint="default" w:ascii="Times New Roman" w:hAnsi="Times New Roman" w:eastAsia="黑体" w:cs="Times New Roman"/>
          <w:b w:val="0"/>
          <w:bCs w:val="0"/>
          <w:color w:val="auto"/>
          <w:sz w:val="28"/>
          <w:szCs w:val="28"/>
          <w:highlight w:val="none"/>
        </w:rPr>
        <w:t>评</w:t>
      </w:r>
      <w:r>
        <w:rPr>
          <w:rFonts w:hint="default" w:ascii="Times New Roman" w:hAnsi="Times New Roman" w:eastAsia="黑体" w:cs="Times New Roman"/>
          <w:b w:val="0"/>
          <w:bCs w:val="0"/>
          <w:color w:val="auto"/>
          <w:sz w:val="28"/>
          <w:szCs w:val="28"/>
          <w:highlight w:val="none"/>
          <w:lang w:eastAsia="zh-CN"/>
        </w:rPr>
        <w:t>审原则</w:t>
      </w:r>
    </w:p>
    <w:p w14:paraId="35D8FA3B">
      <w:pPr>
        <w:spacing w:line="560" w:lineRule="exact"/>
        <w:ind w:firstLine="686" w:firstLineChars="245"/>
        <w:outlineLvl w:val="9"/>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color w:val="auto"/>
          <w:sz w:val="28"/>
          <w:szCs w:val="28"/>
          <w:highlight w:val="none"/>
        </w:rPr>
        <w:t>本次采购采用百分制综合评分法，即</w:t>
      </w:r>
      <w:r>
        <w:rPr>
          <w:rFonts w:hint="default" w:ascii="Times New Roman" w:hAnsi="Times New Roman" w:eastAsia="仿宋_GB2312" w:cs="Times New Roman"/>
          <w:color w:val="auto"/>
          <w:sz w:val="28"/>
          <w:szCs w:val="28"/>
          <w:highlight w:val="none"/>
          <w:lang w:eastAsia="zh-CN"/>
        </w:rPr>
        <w:t>在供应商</w:t>
      </w:r>
      <w:r>
        <w:rPr>
          <w:rFonts w:hint="default" w:ascii="Times New Roman" w:hAnsi="Times New Roman" w:eastAsia="仿宋_GB2312" w:cs="Times New Roman"/>
          <w:color w:val="auto"/>
          <w:sz w:val="28"/>
          <w:szCs w:val="28"/>
          <w:highlight w:val="none"/>
        </w:rPr>
        <w:t>最大限度地满足</w:t>
      </w:r>
      <w:r>
        <w:rPr>
          <w:rFonts w:hint="default" w:ascii="Times New Roman" w:hAnsi="Times New Roman" w:eastAsia="仿宋_GB2312" w:cs="Times New Roman"/>
          <w:color w:val="auto"/>
          <w:sz w:val="28"/>
          <w:szCs w:val="28"/>
          <w:highlight w:val="none"/>
          <w:lang w:eastAsia="zh-CN"/>
        </w:rPr>
        <w:t>项目需求书</w:t>
      </w:r>
      <w:r>
        <w:rPr>
          <w:rFonts w:hint="default" w:ascii="Times New Roman" w:hAnsi="Times New Roman" w:eastAsia="仿宋_GB2312" w:cs="Times New Roman"/>
          <w:color w:val="auto"/>
          <w:sz w:val="28"/>
          <w:szCs w:val="28"/>
          <w:highlight w:val="none"/>
        </w:rPr>
        <w:t>实质性要求的基础上，按照</w:t>
      </w:r>
      <w:r>
        <w:rPr>
          <w:rFonts w:hint="default" w:ascii="Times New Roman" w:hAnsi="Times New Roman" w:eastAsia="仿宋_GB2312" w:cs="Times New Roman"/>
          <w:color w:val="auto"/>
          <w:sz w:val="28"/>
          <w:szCs w:val="28"/>
          <w:highlight w:val="none"/>
          <w:lang w:eastAsia="zh-CN"/>
        </w:rPr>
        <w:t>评分标准</w:t>
      </w:r>
      <w:r>
        <w:rPr>
          <w:rFonts w:hint="default" w:ascii="Times New Roman" w:hAnsi="Times New Roman" w:eastAsia="仿宋_GB2312" w:cs="Times New Roman"/>
          <w:color w:val="auto"/>
          <w:sz w:val="28"/>
          <w:szCs w:val="28"/>
          <w:highlight w:val="none"/>
        </w:rPr>
        <w:t>的各项因素进行综合评审后，以评</w:t>
      </w:r>
      <w:r>
        <w:rPr>
          <w:rFonts w:hint="default" w:ascii="Times New Roman" w:hAnsi="Times New Roman" w:eastAsia="仿宋_GB2312" w:cs="Times New Roman"/>
          <w:color w:val="auto"/>
          <w:sz w:val="28"/>
          <w:szCs w:val="28"/>
          <w:highlight w:val="none"/>
          <w:lang w:eastAsia="zh-CN"/>
        </w:rPr>
        <w:t>审</w:t>
      </w:r>
      <w:r>
        <w:rPr>
          <w:rFonts w:hint="default" w:ascii="Times New Roman" w:hAnsi="Times New Roman" w:eastAsia="仿宋_GB2312" w:cs="Times New Roman"/>
          <w:color w:val="auto"/>
          <w:sz w:val="28"/>
          <w:szCs w:val="28"/>
          <w:highlight w:val="none"/>
        </w:rPr>
        <w:t>总得分最高的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和次高的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作为第一和第二排序候选人的评</w:t>
      </w:r>
      <w:r>
        <w:rPr>
          <w:rFonts w:hint="default" w:ascii="Times New Roman" w:hAnsi="Times New Roman" w:eastAsia="仿宋_GB2312" w:cs="Times New Roman"/>
          <w:color w:val="auto"/>
          <w:sz w:val="28"/>
          <w:szCs w:val="28"/>
          <w:highlight w:val="none"/>
          <w:lang w:eastAsia="zh-CN"/>
        </w:rPr>
        <w:t>分</w:t>
      </w:r>
      <w:r>
        <w:rPr>
          <w:rFonts w:hint="default" w:ascii="Times New Roman" w:hAnsi="Times New Roman" w:eastAsia="仿宋_GB2312" w:cs="Times New Roman"/>
          <w:color w:val="auto"/>
          <w:sz w:val="28"/>
          <w:szCs w:val="28"/>
          <w:highlight w:val="none"/>
        </w:rPr>
        <w:t>方法</w:t>
      </w:r>
      <w:r>
        <w:rPr>
          <w:rFonts w:hint="eastAsia" w:eastAsia="仿宋_GB2312" w:cs="Times New Roman"/>
          <w:color w:val="auto"/>
          <w:sz w:val="28"/>
          <w:szCs w:val="28"/>
          <w:highlight w:val="none"/>
          <w:lang w:eastAsia="zh-CN"/>
        </w:rPr>
        <w:t>（若评审总得分相同，以报价低者优先）</w:t>
      </w:r>
      <w:r>
        <w:rPr>
          <w:rFonts w:hint="default" w:ascii="Times New Roman" w:hAnsi="Times New Roman" w:eastAsia="仿宋_GB2312" w:cs="Times New Roman"/>
          <w:color w:val="auto"/>
          <w:sz w:val="28"/>
          <w:szCs w:val="28"/>
          <w:highlight w:val="none"/>
        </w:rPr>
        <w:t>。根据采购要求，</w:t>
      </w:r>
      <w:r>
        <w:rPr>
          <w:rFonts w:hint="default" w:ascii="Times New Roman" w:hAnsi="Times New Roman" w:eastAsia="仿宋_GB2312" w:cs="Times New Roman"/>
          <w:b/>
          <w:bCs/>
          <w:color w:val="auto"/>
          <w:sz w:val="28"/>
          <w:szCs w:val="28"/>
          <w:highlight w:val="none"/>
        </w:rPr>
        <w:t>总分设定为100分</w:t>
      </w:r>
      <w:r>
        <w:rPr>
          <w:rFonts w:hint="eastAsia"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商务标</w:t>
      </w:r>
      <w:r>
        <w:rPr>
          <w:rFonts w:hint="eastAsia" w:eastAsia="仿宋_GB2312" w:cs="Times New Roman"/>
          <w:b/>
          <w:bCs/>
          <w:color w:val="auto"/>
          <w:sz w:val="28"/>
          <w:szCs w:val="28"/>
          <w:highlight w:val="none"/>
          <w:lang w:val="en-US" w:eastAsia="zh-CN"/>
        </w:rPr>
        <w:t>30</w:t>
      </w:r>
      <w:r>
        <w:rPr>
          <w:rFonts w:hint="default" w:ascii="Times New Roman" w:hAnsi="Times New Roman" w:eastAsia="仿宋_GB2312" w:cs="Times New Roman"/>
          <w:b/>
          <w:bCs/>
          <w:color w:val="auto"/>
          <w:sz w:val="28"/>
          <w:szCs w:val="28"/>
          <w:highlight w:val="none"/>
        </w:rPr>
        <w:t>分（权值</w:t>
      </w:r>
      <w:r>
        <w:rPr>
          <w:rFonts w:hint="eastAsia" w:eastAsia="仿宋_GB2312" w:cs="Times New Roman"/>
          <w:b/>
          <w:bCs/>
          <w:color w:val="auto"/>
          <w:sz w:val="28"/>
          <w:szCs w:val="28"/>
          <w:highlight w:val="none"/>
          <w:lang w:val="en-US" w:eastAsia="zh-CN"/>
        </w:rPr>
        <w:t>30</w:t>
      </w:r>
      <w:r>
        <w:rPr>
          <w:rFonts w:hint="default" w:ascii="Times New Roman" w:hAnsi="Times New Roman" w:eastAsia="仿宋_GB2312" w:cs="Times New Roman"/>
          <w:b/>
          <w:bCs/>
          <w:color w:val="auto"/>
          <w:sz w:val="28"/>
          <w:szCs w:val="28"/>
          <w:highlight w:val="none"/>
        </w:rPr>
        <w:t>%），技术标</w:t>
      </w:r>
      <w:r>
        <w:rPr>
          <w:rFonts w:hint="eastAsia" w:eastAsia="仿宋_GB2312" w:cs="Times New Roman"/>
          <w:b/>
          <w:bCs/>
          <w:color w:val="auto"/>
          <w:sz w:val="28"/>
          <w:szCs w:val="28"/>
          <w:highlight w:val="none"/>
          <w:lang w:val="en-US" w:eastAsia="zh-CN"/>
        </w:rPr>
        <w:t>60</w:t>
      </w:r>
      <w:r>
        <w:rPr>
          <w:rFonts w:hint="default" w:ascii="Times New Roman" w:hAnsi="Times New Roman" w:eastAsia="仿宋_GB2312" w:cs="Times New Roman"/>
          <w:b/>
          <w:bCs/>
          <w:color w:val="auto"/>
          <w:sz w:val="28"/>
          <w:szCs w:val="28"/>
          <w:highlight w:val="none"/>
        </w:rPr>
        <w:t>分（权值</w:t>
      </w:r>
      <w:r>
        <w:rPr>
          <w:rFonts w:hint="eastAsia" w:eastAsia="仿宋_GB2312" w:cs="Times New Roman"/>
          <w:b/>
          <w:bCs/>
          <w:color w:val="auto"/>
          <w:sz w:val="28"/>
          <w:szCs w:val="28"/>
          <w:highlight w:val="none"/>
          <w:lang w:val="en-US" w:eastAsia="zh-CN"/>
        </w:rPr>
        <w:t>60</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lang w:val="en-US" w:eastAsia="zh-CN"/>
        </w:rPr>
        <w:t>报价得分1</w:t>
      </w:r>
      <w:r>
        <w:rPr>
          <w:rFonts w:hint="default" w:ascii="Times New Roman" w:hAnsi="Times New Roman" w:eastAsia="仿宋_GB2312" w:cs="Times New Roman"/>
          <w:b/>
          <w:bCs/>
          <w:color w:val="auto"/>
          <w:sz w:val="28"/>
          <w:szCs w:val="28"/>
          <w:highlight w:val="none"/>
        </w:rPr>
        <w:t>0分（权值</w:t>
      </w:r>
      <w:r>
        <w:rPr>
          <w:rFonts w:hint="default" w:ascii="Times New Roman" w:hAnsi="Times New Roman" w:eastAsia="仿宋_GB2312" w:cs="Times New Roman"/>
          <w:b/>
          <w:bCs/>
          <w:color w:val="auto"/>
          <w:sz w:val="28"/>
          <w:szCs w:val="28"/>
          <w:highlight w:val="none"/>
          <w:lang w:val="en-US" w:eastAsia="zh-CN"/>
        </w:rPr>
        <w:t>1</w:t>
      </w:r>
      <w:r>
        <w:rPr>
          <w:rFonts w:hint="default" w:ascii="Times New Roman" w:hAnsi="Times New Roman" w:eastAsia="仿宋_GB2312" w:cs="Times New Roman"/>
          <w:b/>
          <w:bCs/>
          <w:color w:val="auto"/>
          <w:sz w:val="28"/>
          <w:szCs w:val="28"/>
          <w:highlight w:val="none"/>
        </w:rPr>
        <w:t>0%）</w:t>
      </w:r>
      <w:r>
        <w:rPr>
          <w:rFonts w:hint="default" w:ascii="Times New Roman" w:hAnsi="Times New Roman" w:eastAsia="仿宋_GB2312" w:cs="Times New Roman"/>
          <w:b w:val="0"/>
          <w:bCs w:val="0"/>
          <w:color w:val="auto"/>
          <w:sz w:val="28"/>
          <w:szCs w:val="28"/>
          <w:highlight w:val="none"/>
        </w:rPr>
        <w:t>。</w:t>
      </w:r>
    </w:p>
    <w:p w14:paraId="5D0DE78C">
      <w:pPr>
        <w:spacing w:line="560" w:lineRule="exact"/>
        <w:ind w:firstLine="686" w:firstLineChars="245"/>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eastAsia="zh-CN"/>
        </w:rPr>
        <w:t>二、</w:t>
      </w:r>
      <w:r>
        <w:rPr>
          <w:rFonts w:hint="default" w:ascii="Times New Roman" w:hAnsi="Times New Roman" w:eastAsia="黑体" w:cs="Times New Roman"/>
          <w:color w:val="auto"/>
          <w:sz w:val="28"/>
          <w:szCs w:val="28"/>
          <w:highlight w:val="none"/>
        </w:rPr>
        <w:t>评分方</w:t>
      </w:r>
      <w:r>
        <w:rPr>
          <w:rFonts w:hint="default" w:ascii="Times New Roman" w:hAnsi="Times New Roman" w:eastAsia="黑体" w:cs="Times New Roman"/>
          <w:color w:val="auto"/>
          <w:sz w:val="28"/>
          <w:szCs w:val="28"/>
          <w:highlight w:val="none"/>
          <w:lang w:eastAsia="zh-CN"/>
        </w:rPr>
        <w:t>式</w:t>
      </w:r>
    </w:p>
    <w:p w14:paraId="5E1C4A27">
      <w:pPr>
        <w:spacing w:line="560" w:lineRule="exact"/>
        <w:ind w:firstLine="686" w:firstLineChars="245"/>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根据评</w:t>
      </w:r>
      <w:r>
        <w:rPr>
          <w:rFonts w:hint="default" w:ascii="Times New Roman" w:hAnsi="Times New Roman" w:eastAsia="仿宋_GB2312" w:cs="Times New Roman"/>
          <w:color w:val="auto"/>
          <w:sz w:val="28"/>
          <w:szCs w:val="28"/>
          <w:highlight w:val="none"/>
          <w:lang w:eastAsia="zh-CN"/>
        </w:rPr>
        <w:t>审</w:t>
      </w:r>
      <w:r>
        <w:rPr>
          <w:rFonts w:hint="default" w:ascii="Times New Roman" w:hAnsi="Times New Roman" w:eastAsia="仿宋_GB2312" w:cs="Times New Roman"/>
          <w:color w:val="auto"/>
          <w:sz w:val="28"/>
          <w:szCs w:val="28"/>
          <w:highlight w:val="none"/>
        </w:rPr>
        <w:t>原则，所有</w:t>
      </w:r>
      <w:r>
        <w:rPr>
          <w:rFonts w:hint="default" w:ascii="Times New Roman" w:hAnsi="Times New Roman" w:eastAsia="仿宋_GB2312" w:cs="Times New Roman"/>
          <w:color w:val="auto"/>
          <w:sz w:val="28"/>
          <w:szCs w:val="28"/>
          <w:highlight w:val="none"/>
          <w:lang w:val="en-US" w:eastAsia="zh-CN" w:bidi="ar-SA"/>
        </w:rPr>
        <w:t>响应</w:t>
      </w:r>
      <w:r>
        <w:rPr>
          <w:rFonts w:hint="default" w:ascii="Times New Roman" w:hAnsi="Times New Roman" w:eastAsia="仿宋_GB2312" w:cs="Times New Roman"/>
          <w:color w:val="auto"/>
          <w:sz w:val="28"/>
          <w:szCs w:val="28"/>
          <w:highlight w:val="none"/>
        </w:rPr>
        <w:t>文件的评分按</w:t>
      </w:r>
      <w:r>
        <w:rPr>
          <w:rFonts w:hint="default" w:ascii="Times New Roman" w:hAnsi="Times New Roman" w:eastAsia="仿宋_GB2312" w:cs="Times New Roman"/>
          <w:color w:val="auto"/>
          <w:sz w:val="28"/>
          <w:szCs w:val="28"/>
          <w:highlight w:val="none"/>
          <w:lang w:eastAsia="zh-CN"/>
        </w:rPr>
        <w:t>商务</w:t>
      </w:r>
      <w:r>
        <w:rPr>
          <w:rFonts w:hint="default" w:ascii="Times New Roman" w:hAnsi="Times New Roman" w:eastAsia="仿宋_GB2312" w:cs="Times New Roman"/>
          <w:color w:val="auto"/>
          <w:sz w:val="28"/>
          <w:szCs w:val="28"/>
          <w:highlight w:val="none"/>
        </w:rPr>
        <w:t>部分</w:t>
      </w:r>
      <w:r>
        <w:rPr>
          <w:rFonts w:hint="default" w:ascii="Times New Roman" w:hAnsi="Times New Roman" w:eastAsia="仿宋_GB2312" w:cs="Times New Roman"/>
          <w:color w:val="auto"/>
          <w:sz w:val="28"/>
          <w:szCs w:val="28"/>
          <w:highlight w:val="none"/>
          <w:lang w:eastAsia="zh-CN"/>
        </w:rPr>
        <w:t>、技术</w:t>
      </w:r>
      <w:r>
        <w:rPr>
          <w:rFonts w:hint="default" w:ascii="Times New Roman" w:hAnsi="Times New Roman" w:eastAsia="仿宋_GB2312" w:cs="Times New Roman"/>
          <w:color w:val="auto"/>
          <w:sz w:val="28"/>
          <w:szCs w:val="28"/>
          <w:highlight w:val="none"/>
        </w:rPr>
        <w:t>部分</w:t>
      </w:r>
      <w:r>
        <w:rPr>
          <w:rFonts w:hint="default" w:ascii="Times New Roman" w:hAnsi="Times New Roman" w:eastAsia="仿宋_GB2312" w:cs="Times New Roman"/>
          <w:color w:val="auto"/>
          <w:sz w:val="28"/>
          <w:szCs w:val="28"/>
          <w:highlight w:val="none"/>
          <w:lang w:eastAsia="zh-CN"/>
        </w:rPr>
        <w:t>和报价部分三</w:t>
      </w:r>
      <w:r>
        <w:rPr>
          <w:rFonts w:hint="default" w:ascii="Times New Roman" w:hAnsi="Times New Roman" w:eastAsia="仿宋_GB2312" w:cs="Times New Roman"/>
          <w:color w:val="auto"/>
          <w:sz w:val="28"/>
          <w:szCs w:val="28"/>
          <w:highlight w:val="none"/>
        </w:rPr>
        <w:t>个部分分别打分的方式进行。</w:t>
      </w:r>
    </w:p>
    <w:p w14:paraId="76F46245">
      <w:pPr>
        <w:spacing w:line="560" w:lineRule="exact"/>
        <w:ind w:firstLine="686" w:firstLineChars="245"/>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评标总得分（100分）=商务</w:t>
      </w:r>
      <w:r>
        <w:rPr>
          <w:rFonts w:hint="default" w:ascii="Times New Roman" w:hAnsi="Times New Roman" w:eastAsia="仿宋_GB2312" w:cs="Times New Roman"/>
          <w:color w:val="auto"/>
          <w:sz w:val="28"/>
          <w:szCs w:val="28"/>
          <w:highlight w:val="none"/>
          <w:lang w:eastAsia="zh-CN"/>
        </w:rPr>
        <w:t>部分（</w:t>
      </w:r>
      <w:r>
        <w:rPr>
          <w:rFonts w:hint="eastAsia"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分）+</w:t>
      </w:r>
      <w:r>
        <w:rPr>
          <w:rFonts w:hint="default" w:ascii="Times New Roman" w:hAnsi="Times New Roman" w:eastAsia="仿宋_GB2312" w:cs="Times New Roman"/>
          <w:color w:val="auto"/>
          <w:sz w:val="28"/>
          <w:szCs w:val="28"/>
          <w:highlight w:val="none"/>
          <w:lang w:eastAsia="zh-CN"/>
        </w:rPr>
        <w:t>技术部分（</w:t>
      </w:r>
      <w:r>
        <w:rPr>
          <w:rFonts w:hint="eastAsia" w:eastAsia="仿宋_GB2312" w:cs="Times New Roman"/>
          <w:color w:val="auto"/>
          <w:sz w:val="28"/>
          <w:szCs w:val="28"/>
          <w:highlight w:val="none"/>
          <w:lang w:val="en-US" w:eastAsia="zh-CN"/>
        </w:rPr>
        <w:t>60</w:t>
      </w:r>
      <w:r>
        <w:rPr>
          <w:rFonts w:hint="default" w:ascii="Times New Roman" w:hAnsi="Times New Roman" w:eastAsia="仿宋_GB2312" w:cs="Times New Roman"/>
          <w:color w:val="auto"/>
          <w:sz w:val="28"/>
          <w:szCs w:val="28"/>
          <w:highlight w:val="none"/>
        </w:rPr>
        <w:t>分）+</w:t>
      </w:r>
      <w:r>
        <w:rPr>
          <w:rFonts w:hint="default" w:ascii="Times New Roman" w:hAnsi="Times New Roman" w:eastAsia="仿宋_GB2312" w:cs="Times New Roman"/>
          <w:color w:val="auto"/>
          <w:sz w:val="28"/>
          <w:szCs w:val="28"/>
          <w:highlight w:val="none"/>
          <w:lang w:eastAsia="zh-CN"/>
        </w:rPr>
        <w:t>报价</w:t>
      </w:r>
      <w:r>
        <w:rPr>
          <w:rFonts w:hint="default" w:ascii="Times New Roman" w:hAnsi="Times New Roman" w:eastAsia="仿宋_GB2312" w:cs="Times New Roman"/>
          <w:color w:val="auto"/>
          <w:sz w:val="28"/>
          <w:szCs w:val="28"/>
          <w:highlight w:val="none"/>
        </w:rPr>
        <w:t>部分（10分）。</w:t>
      </w:r>
    </w:p>
    <w:tbl>
      <w:tblPr>
        <w:tblStyle w:val="16"/>
        <w:tblW w:w="880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55"/>
        <w:gridCol w:w="5911"/>
        <w:gridCol w:w="1027"/>
      </w:tblGrid>
      <w:tr w14:paraId="1AEC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862" w:type="dxa"/>
            <w:gridSpan w:val="2"/>
            <w:vAlign w:val="center"/>
          </w:tcPr>
          <w:p w14:paraId="56F93F59">
            <w:pPr>
              <w:jc w:val="cente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eastAsia="zh-CN"/>
              </w:rPr>
              <w:t>分值构成（总分</w:t>
            </w:r>
            <w:r>
              <w:rPr>
                <w:rFonts w:hint="default" w:ascii="Times New Roman" w:hAnsi="Times New Roman" w:eastAsia="新宋体" w:cs="Times New Roman"/>
                <w:sz w:val="22"/>
                <w:szCs w:val="22"/>
                <w:lang w:val="en-US" w:eastAsia="zh-CN"/>
              </w:rPr>
              <w:t>100分）</w:t>
            </w:r>
          </w:p>
        </w:tc>
        <w:tc>
          <w:tcPr>
            <w:tcW w:w="6938" w:type="dxa"/>
            <w:gridSpan w:val="2"/>
            <w:vAlign w:val="center"/>
          </w:tcPr>
          <w:p w14:paraId="18BFC819">
            <w:pPr>
              <w:jc w:val="both"/>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eastAsia="zh-CN"/>
              </w:rPr>
              <w:t>商务部分：</w:t>
            </w:r>
            <w:r>
              <w:rPr>
                <w:rFonts w:hint="eastAsia" w:eastAsia="新宋体" w:cs="Times New Roman"/>
                <w:sz w:val="22"/>
                <w:szCs w:val="22"/>
                <w:lang w:val="en-US" w:eastAsia="zh-CN"/>
              </w:rPr>
              <w:t>30</w:t>
            </w:r>
            <w:r>
              <w:rPr>
                <w:rFonts w:hint="default" w:ascii="Times New Roman" w:hAnsi="Times New Roman" w:eastAsia="新宋体" w:cs="Times New Roman"/>
                <w:sz w:val="22"/>
                <w:szCs w:val="22"/>
                <w:lang w:val="en-US" w:eastAsia="zh-CN"/>
              </w:rPr>
              <w:t>分</w:t>
            </w:r>
          </w:p>
          <w:p w14:paraId="33CF601D">
            <w:pPr>
              <w:jc w:val="both"/>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eastAsia="zh-CN"/>
              </w:rPr>
              <w:t>技术部分：</w:t>
            </w:r>
            <w:r>
              <w:rPr>
                <w:rFonts w:hint="eastAsia" w:eastAsia="新宋体" w:cs="Times New Roman"/>
                <w:sz w:val="22"/>
                <w:szCs w:val="22"/>
                <w:lang w:val="en-US" w:eastAsia="zh-CN"/>
              </w:rPr>
              <w:t>60</w:t>
            </w:r>
            <w:r>
              <w:rPr>
                <w:rFonts w:hint="default" w:ascii="Times New Roman" w:hAnsi="Times New Roman" w:eastAsia="新宋体" w:cs="Times New Roman"/>
                <w:sz w:val="22"/>
                <w:szCs w:val="22"/>
                <w:lang w:val="en-US" w:eastAsia="zh-CN"/>
              </w:rPr>
              <w:t>分</w:t>
            </w:r>
          </w:p>
          <w:p w14:paraId="271F895D">
            <w:pPr>
              <w:jc w:val="both"/>
              <w:outlineLvl w:val="9"/>
              <w:rPr>
                <w:rFonts w:hint="default" w:ascii="Times New Roman" w:hAnsi="Times New Roman" w:eastAsia="新宋体" w:cs="Times New Roman"/>
                <w:sz w:val="22"/>
                <w:szCs w:val="22"/>
                <w:lang w:eastAsia="zh-CN"/>
              </w:rPr>
            </w:pPr>
            <w:r>
              <w:rPr>
                <w:rFonts w:hint="default" w:ascii="Times New Roman" w:hAnsi="Times New Roman" w:eastAsia="新宋体" w:cs="Times New Roman"/>
                <w:sz w:val="22"/>
                <w:szCs w:val="22"/>
                <w:lang w:eastAsia="zh-CN"/>
              </w:rPr>
              <w:t>报价部分：</w:t>
            </w:r>
            <w:r>
              <w:rPr>
                <w:rFonts w:hint="default" w:ascii="Times New Roman" w:hAnsi="Times New Roman" w:eastAsia="新宋体" w:cs="Times New Roman"/>
                <w:sz w:val="22"/>
                <w:szCs w:val="22"/>
                <w:lang w:val="en-US" w:eastAsia="zh-CN"/>
              </w:rPr>
              <w:t>10分</w:t>
            </w:r>
          </w:p>
        </w:tc>
      </w:tr>
      <w:tr w14:paraId="1790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7" w:type="dxa"/>
            <w:vAlign w:val="center"/>
          </w:tcPr>
          <w:p w14:paraId="56708D36">
            <w:pPr>
              <w:jc w:val="center"/>
              <w:outlineLvl w:val="9"/>
              <w:rPr>
                <w:rFonts w:hint="eastAsia" w:ascii="Times New Roman" w:hAnsi="Times New Roman" w:eastAsia="新宋体" w:cs="Times New Roman"/>
                <w:b/>
                <w:bCs/>
                <w:sz w:val="22"/>
                <w:szCs w:val="22"/>
              </w:rPr>
            </w:pPr>
            <w:r>
              <w:rPr>
                <w:rFonts w:hint="eastAsia" w:ascii="Times New Roman" w:hAnsi="Times New Roman" w:eastAsia="新宋体" w:cs="Times New Roman"/>
                <w:b/>
                <w:bCs/>
                <w:sz w:val="22"/>
                <w:szCs w:val="22"/>
                <w:lang w:val="en-US" w:eastAsia="zh-CN"/>
              </w:rPr>
              <w:t>分值构成</w:t>
            </w:r>
          </w:p>
        </w:tc>
        <w:tc>
          <w:tcPr>
            <w:tcW w:w="1155" w:type="dxa"/>
            <w:vAlign w:val="center"/>
          </w:tcPr>
          <w:p w14:paraId="2A14B326">
            <w:pPr>
              <w:jc w:val="center"/>
              <w:outlineLvl w:val="9"/>
              <w:rPr>
                <w:rFonts w:hint="default" w:ascii="Times New Roman" w:hAnsi="Times New Roman" w:eastAsia="新宋体" w:cs="Times New Roman"/>
                <w:b/>
                <w:bCs/>
                <w:sz w:val="22"/>
                <w:szCs w:val="22"/>
                <w:lang w:eastAsia="zh-CN"/>
              </w:rPr>
            </w:pPr>
            <w:r>
              <w:rPr>
                <w:rFonts w:hint="default" w:ascii="Times New Roman" w:hAnsi="Times New Roman" w:eastAsia="新宋体" w:cs="Times New Roman"/>
                <w:b/>
                <w:bCs/>
                <w:sz w:val="22"/>
                <w:szCs w:val="22"/>
              </w:rPr>
              <w:t>评分</w:t>
            </w:r>
            <w:r>
              <w:rPr>
                <w:rFonts w:hint="default" w:ascii="Times New Roman" w:hAnsi="Times New Roman" w:eastAsia="新宋体" w:cs="Times New Roman"/>
                <w:b/>
                <w:bCs/>
                <w:sz w:val="22"/>
                <w:szCs w:val="22"/>
                <w:lang w:eastAsia="zh-CN"/>
              </w:rPr>
              <w:t>因素</w:t>
            </w:r>
          </w:p>
        </w:tc>
        <w:tc>
          <w:tcPr>
            <w:tcW w:w="5911" w:type="dxa"/>
            <w:vAlign w:val="center"/>
          </w:tcPr>
          <w:p w14:paraId="23699CC4">
            <w:pPr>
              <w:ind w:firstLine="2871" w:firstLineChars="1300"/>
              <w:jc w:val="both"/>
              <w:outlineLvl w:val="9"/>
              <w:rPr>
                <w:rFonts w:hint="default" w:ascii="Times New Roman" w:hAnsi="Times New Roman" w:eastAsia="新宋体" w:cs="Times New Roman"/>
                <w:b/>
                <w:bCs/>
                <w:sz w:val="22"/>
                <w:szCs w:val="22"/>
              </w:rPr>
            </w:pPr>
            <w:r>
              <w:rPr>
                <w:rFonts w:hint="default" w:ascii="Times New Roman" w:hAnsi="Times New Roman" w:eastAsia="新宋体" w:cs="Times New Roman"/>
                <w:b/>
                <w:bCs/>
                <w:sz w:val="22"/>
                <w:szCs w:val="22"/>
              </w:rPr>
              <w:t>评分标准</w:t>
            </w:r>
          </w:p>
        </w:tc>
        <w:tc>
          <w:tcPr>
            <w:tcW w:w="1027" w:type="dxa"/>
            <w:vAlign w:val="center"/>
          </w:tcPr>
          <w:p w14:paraId="0A59805F">
            <w:pPr>
              <w:jc w:val="center"/>
              <w:outlineLvl w:val="9"/>
              <w:rPr>
                <w:rFonts w:hint="default" w:ascii="Times New Roman" w:hAnsi="Times New Roman" w:eastAsia="新宋体" w:cs="Times New Roman"/>
                <w:b/>
                <w:bCs/>
                <w:sz w:val="22"/>
                <w:szCs w:val="22"/>
                <w:lang w:eastAsia="zh-CN"/>
              </w:rPr>
            </w:pPr>
            <w:r>
              <w:rPr>
                <w:rFonts w:hint="default" w:ascii="Times New Roman" w:hAnsi="Times New Roman" w:eastAsia="新宋体" w:cs="Times New Roman"/>
                <w:b/>
                <w:bCs/>
                <w:sz w:val="22"/>
                <w:szCs w:val="22"/>
                <w:lang w:eastAsia="zh-CN"/>
              </w:rPr>
              <w:t>分值</w:t>
            </w:r>
          </w:p>
        </w:tc>
      </w:tr>
      <w:tr w14:paraId="030E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07" w:type="dxa"/>
            <w:vMerge w:val="restart"/>
            <w:vAlign w:val="center"/>
          </w:tcPr>
          <w:p w14:paraId="328CCEE7">
            <w:pPr>
              <w:jc w:val="cente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lang w:val="en-US" w:eastAsia="zh-CN"/>
              </w:rPr>
              <w:t>商务部分</w:t>
            </w:r>
          </w:p>
        </w:tc>
        <w:tc>
          <w:tcPr>
            <w:tcW w:w="1155" w:type="dxa"/>
            <w:vAlign w:val="center"/>
          </w:tcPr>
          <w:p w14:paraId="24E42DC2">
            <w:pPr>
              <w:jc w:val="center"/>
              <w:outlineLvl w:val="9"/>
              <w:rPr>
                <w:rFonts w:hint="default" w:ascii="Times New Roman" w:hAnsi="Times New Roman" w:eastAsia="新宋体" w:cs="Times New Roman"/>
                <w:snapToGrid w:val="0"/>
                <w:sz w:val="22"/>
                <w:szCs w:val="22"/>
                <w:lang w:eastAsia="zh-CN"/>
              </w:rPr>
            </w:pPr>
            <w:r>
              <w:rPr>
                <w:rFonts w:hint="default" w:ascii="Times New Roman" w:hAnsi="Times New Roman" w:eastAsia="新宋体" w:cs="Times New Roman"/>
                <w:snapToGrid w:val="0"/>
                <w:sz w:val="22"/>
                <w:szCs w:val="22"/>
                <w:lang w:eastAsia="zh-CN"/>
              </w:rPr>
              <w:t>企业认证</w:t>
            </w:r>
          </w:p>
        </w:tc>
        <w:tc>
          <w:tcPr>
            <w:tcW w:w="5911" w:type="dxa"/>
            <w:vAlign w:val="center"/>
          </w:tcPr>
          <w:p w14:paraId="00E8F185">
            <w:pPr>
              <w:outlineLvl w:val="9"/>
              <w:rPr>
                <w:rFonts w:ascii="Times New Roman" w:hAnsi="Times New Roman" w:cs="Times New Roman"/>
              </w:rPr>
            </w:pPr>
            <w:r>
              <w:rPr>
                <w:rFonts w:ascii="Times New Roman" w:hAnsi="Times New Roman" w:cs="Times New Roman"/>
              </w:rPr>
              <w:t>以</w:t>
            </w:r>
            <w:r>
              <w:rPr>
                <w:rFonts w:hint="default" w:ascii="Times New Roman" w:hAnsi="Times New Roman" w:cs="Times New Roman"/>
                <w:lang w:eastAsia="zh-CN"/>
              </w:rPr>
              <w:t>供应商</w:t>
            </w:r>
            <w:r>
              <w:rPr>
                <w:rFonts w:ascii="Times New Roman" w:hAnsi="Times New Roman" w:cs="Times New Roman"/>
              </w:rPr>
              <w:t>提供的由国家认证认可监督管理部门批准设立的认证机构颁发并在有效期内的证书进行评审： 1、具有环境管理体系认证证书，得2分； 2、具有职业健康安全管理体系认证证书，得2分； 3、具有质量管理体系认证证书，得2分。</w:t>
            </w:r>
          </w:p>
          <w:p w14:paraId="123902E7">
            <w:pPr>
              <w:outlineLvl w:val="9"/>
              <w:rPr>
                <w:rFonts w:hint="default" w:ascii="Times New Roman" w:hAnsi="Times New Roman" w:eastAsia="宋体" w:cs="Times New Roman"/>
                <w:sz w:val="22"/>
                <w:szCs w:val="22"/>
                <w:lang w:eastAsia="zh-CN"/>
              </w:rPr>
            </w:pPr>
            <w:r>
              <w:rPr>
                <w:rFonts w:hint="default" w:ascii="Times New Roman" w:hAnsi="Times New Roman" w:cs="Times New Roman"/>
                <w:lang w:eastAsia="zh-CN"/>
              </w:rPr>
              <w:t>（</w:t>
            </w:r>
            <w:r>
              <w:rPr>
                <w:rFonts w:ascii="Times New Roman" w:hAnsi="Times New Roman" w:cs="Times New Roman"/>
              </w:rPr>
              <w:t>须提供有效证书复印件</w:t>
            </w:r>
            <w:r>
              <w:rPr>
                <w:rFonts w:hint="default" w:ascii="Times New Roman" w:hAnsi="Times New Roman" w:cs="Times New Roman"/>
                <w:color w:val="auto"/>
                <w:szCs w:val="21"/>
              </w:rPr>
              <w:t>并</w:t>
            </w:r>
            <w:r>
              <w:rPr>
                <w:rFonts w:ascii="Times New Roman" w:hAnsi="Times New Roman" w:cs="Times New Roman"/>
              </w:rPr>
              <w:t>加盖公章，证书未在有效期内的不得分</w:t>
            </w:r>
            <w:r>
              <w:rPr>
                <w:rFonts w:hint="default" w:ascii="Times New Roman" w:hAnsi="Times New Roman" w:cs="Times New Roman"/>
                <w:lang w:eastAsia="zh-CN"/>
              </w:rPr>
              <w:t>）</w:t>
            </w:r>
          </w:p>
        </w:tc>
        <w:tc>
          <w:tcPr>
            <w:tcW w:w="1027" w:type="dxa"/>
            <w:vAlign w:val="center"/>
          </w:tcPr>
          <w:p w14:paraId="09C209B2">
            <w:pPr>
              <w:jc w:val="cente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6</w:t>
            </w:r>
          </w:p>
        </w:tc>
      </w:tr>
      <w:tr w14:paraId="7D34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7" w:type="dxa"/>
            <w:vMerge w:val="continue"/>
            <w:vAlign w:val="center"/>
          </w:tcPr>
          <w:p w14:paraId="01CC7013">
            <w:pPr>
              <w:jc w:val="center"/>
              <w:outlineLvl w:val="9"/>
              <w:rPr>
                <w:rFonts w:hint="default" w:ascii="Times New Roman" w:hAnsi="Times New Roman" w:eastAsia="新宋体" w:cs="Times New Roman"/>
                <w:sz w:val="22"/>
                <w:szCs w:val="22"/>
              </w:rPr>
            </w:pPr>
          </w:p>
        </w:tc>
        <w:tc>
          <w:tcPr>
            <w:tcW w:w="1155" w:type="dxa"/>
            <w:vAlign w:val="center"/>
          </w:tcPr>
          <w:p w14:paraId="1822F2DB">
            <w:pPr>
              <w:jc w:val="center"/>
              <w:outlineLvl w:val="9"/>
              <w:rPr>
                <w:rFonts w:hint="default" w:ascii="Times New Roman" w:hAnsi="Times New Roman" w:eastAsia="新宋体" w:cs="Times New Roman"/>
                <w:sz w:val="22"/>
                <w:szCs w:val="22"/>
                <w:lang w:eastAsia="zh-CN"/>
              </w:rPr>
            </w:pPr>
            <w:r>
              <w:rPr>
                <w:rFonts w:hint="default" w:ascii="Times New Roman" w:hAnsi="Times New Roman" w:eastAsia="新宋体" w:cs="Times New Roman"/>
                <w:sz w:val="22"/>
                <w:szCs w:val="22"/>
                <w:lang w:eastAsia="zh-CN"/>
              </w:rPr>
              <w:t>同类业绩</w:t>
            </w:r>
          </w:p>
        </w:tc>
        <w:tc>
          <w:tcPr>
            <w:tcW w:w="5911" w:type="dxa"/>
            <w:vAlign w:val="center"/>
          </w:tcPr>
          <w:p w14:paraId="626EBB01">
            <w:pPr>
              <w:outlineLvl w:val="9"/>
              <w:rPr>
                <w:rFonts w:hint="default" w:ascii="Times New Roman" w:hAnsi="Times New Roman" w:eastAsia="新宋体" w:cs="Times New Roman"/>
                <w:sz w:val="22"/>
                <w:szCs w:val="22"/>
              </w:rPr>
            </w:pPr>
            <w:r>
              <w:rPr>
                <w:rFonts w:ascii="Times New Roman" w:hAnsi="Times New Roman" w:cs="Times New Roman"/>
              </w:rPr>
              <w:t>根据</w:t>
            </w:r>
            <w:r>
              <w:rPr>
                <w:rFonts w:hint="default" w:ascii="Times New Roman" w:hAnsi="Times New Roman" w:cs="Times New Roman"/>
                <w:lang w:eastAsia="zh-CN"/>
              </w:rPr>
              <w:t>供应商提供</w:t>
            </w:r>
            <w:r>
              <w:rPr>
                <w:rFonts w:ascii="Times New Roman" w:hAnsi="Times New Roman" w:cs="Times New Roman"/>
              </w:rPr>
              <w:t>的档案整理或档案数字化加工服务项目业绩进行评审，每提供一项得</w:t>
            </w:r>
            <w:r>
              <w:rPr>
                <w:rFonts w:hint="default" w:ascii="Times New Roman" w:hAnsi="Times New Roman" w:cs="Times New Roman"/>
                <w:lang w:val="en-US" w:eastAsia="zh-CN"/>
              </w:rPr>
              <w:t>2</w:t>
            </w:r>
            <w:r>
              <w:rPr>
                <w:rFonts w:ascii="Times New Roman" w:hAnsi="Times New Roman" w:cs="Times New Roman"/>
              </w:rPr>
              <w:t>分，本项最高得10分。</w:t>
            </w:r>
          </w:p>
          <w:p w14:paraId="53A048B7">
            <w:pPr>
              <w:outlineLvl w:val="9"/>
              <w:rPr>
                <w:rFonts w:hint="default" w:ascii="Times New Roman" w:hAnsi="Times New Roman" w:eastAsia="宋体" w:cs="Times New Roman"/>
                <w:sz w:val="22"/>
                <w:szCs w:val="22"/>
                <w:lang w:eastAsia="zh-CN"/>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须提供项目合同复印件并加盖公章，否则不得分</w:t>
            </w:r>
            <w:r>
              <w:rPr>
                <w:rFonts w:hint="default" w:ascii="Times New Roman" w:hAnsi="Times New Roman" w:cs="Times New Roman"/>
                <w:color w:val="auto"/>
                <w:szCs w:val="21"/>
                <w:lang w:eastAsia="zh-CN"/>
              </w:rPr>
              <w:t>）</w:t>
            </w:r>
          </w:p>
        </w:tc>
        <w:tc>
          <w:tcPr>
            <w:tcW w:w="1027" w:type="dxa"/>
            <w:vAlign w:val="center"/>
          </w:tcPr>
          <w:p w14:paraId="0084CC31">
            <w:pPr>
              <w:jc w:val="cente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10</w:t>
            </w:r>
          </w:p>
        </w:tc>
      </w:tr>
      <w:tr w14:paraId="396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707" w:type="dxa"/>
            <w:vMerge w:val="continue"/>
            <w:vAlign w:val="center"/>
          </w:tcPr>
          <w:p w14:paraId="37477125">
            <w:pPr>
              <w:jc w:val="center"/>
              <w:outlineLvl w:val="9"/>
              <w:rPr>
                <w:rFonts w:hint="default" w:ascii="Times New Roman" w:hAnsi="Times New Roman" w:eastAsia="新宋体" w:cs="Times New Roman"/>
                <w:sz w:val="22"/>
                <w:szCs w:val="22"/>
              </w:rPr>
            </w:pPr>
          </w:p>
        </w:tc>
        <w:tc>
          <w:tcPr>
            <w:tcW w:w="1155" w:type="dxa"/>
            <w:vAlign w:val="center"/>
          </w:tcPr>
          <w:p w14:paraId="476FCED3">
            <w:pPr>
              <w:jc w:val="center"/>
              <w:outlineLvl w:val="9"/>
              <w:rPr>
                <w:rFonts w:hint="default" w:ascii="Times New Roman" w:hAnsi="Times New Roman" w:eastAsia="新宋体" w:cs="Times New Roman"/>
                <w:sz w:val="22"/>
                <w:szCs w:val="22"/>
                <w:lang w:eastAsia="zh-CN"/>
              </w:rPr>
            </w:pPr>
            <w:r>
              <w:rPr>
                <w:rFonts w:hint="default" w:ascii="Times New Roman" w:hAnsi="Times New Roman" w:eastAsia="新宋体" w:cs="Times New Roman"/>
                <w:sz w:val="22"/>
                <w:szCs w:val="22"/>
                <w:lang w:eastAsia="zh-CN"/>
              </w:rPr>
              <w:t>拟投入人员</w:t>
            </w:r>
          </w:p>
        </w:tc>
        <w:tc>
          <w:tcPr>
            <w:tcW w:w="5911" w:type="dxa"/>
            <w:vAlign w:val="center"/>
          </w:tcPr>
          <w:p w14:paraId="0C6B392D">
            <w:pP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拟投入本项目</w:t>
            </w:r>
            <w:r>
              <w:rPr>
                <w:rFonts w:hint="default" w:ascii="Times New Roman" w:hAnsi="Times New Roman" w:cs="Times New Roman"/>
                <w:bCs/>
                <w:color w:val="auto"/>
                <w:szCs w:val="21"/>
                <w:lang w:eastAsia="zh-CN"/>
              </w:rPr>
              <w:t>的项目</w:t>
            </w:r>
            <w:r>
              <w:rPr>
                <w:rFonts w:hint="default" w:ascii="Times New Roman" w:hAnsi="Times New Roman" w:cs="Times New Roman"/>
                <w:bCs/>
                <w:color w:val="auto"/>
                <w:szCs w:val="21"/>
              </w:rPr>
              <w:t>负责人</w:t>
            </w:r>
            <w:r>
              <w:rPr>
                <w:rFonts w:hint="eastAsia" w:cs="Times New Roman"/>
                <w:bCs/>
                <w:color w:val="auto"/>
                <w:szCs w:val="21"/>
                <w:lang w:eastAsia="zh-CN"/>
              </w:rPr>
              <w:t>：</w:t>
            </w:r>
            <w:r>
              <w:rPr>
                <w:rFonts w:hint="default" w:ascii="Times New Roman" w:hAnsi="Times New Roman" w:cs="Times New Roman"/>
                <w:bCs/>
                <w:color w:val="auto"/>
                <w:szCs w:val="21"/>
              </w:rPr>
              <w:t>具有中级或以上的档案类相关的职称，得</w:t>
            </w:r>
            <w:r>
              <w:rPr>
                <w:rFonts w:hint="default" w:ascii="Times New Roman" w:hAnsi="Times New Roman" w:cs="Times New Roman"/>
                <w:bCs/>
                <w:color w:val="auto"/>
                <w:szCs w:val="21"/>
                <w:lang w:val="en-US" w:eastAsia="zh-CN"/>
              </w:rPr>
              <w:t>4</w:t>
            </w:r>
            <w:r>
              <w:rPr>
                <w:rFonts w:hint="default" w:ascii="Times New Roman" w:hAnsi="Times New Roman" w:cs="Times New Roman"/>
                <w:bCs/>
                <w:color w:val="auto"/>
                <w:szCs w:val="21"/>
              </w:rPr>
              <w:t>分</w:t>
            </w:r>
            <w:r>
              <w:rPr>
                <w:rFonts w:hint="default" w:ascii="Times New Roman" w:hAnsi="Times New Roman" w:cs="Times New Roman"/>
                <w:bCs/>
                <w:color w:val="auto"/>
                <w:szCs w:val="21"/>
                <w:lang w:eastAsia="zh-CN"/>
              </w:rPr>
              <w:t>。</w:t>
            </w:r>
          </w:p>
          <w:p w14:paraId="1E99CF17">
            <w:pPr>
              <w:numPr>
                <w:ilvl w:val="0"/>
                <w:numId w:val="0"/>
              </w:numP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其他拟</w:t>
            </w:r>
            <w:r>
              <w:rPr>
                <w:rFonts w:hint="default" w:ascii="Times New Roman" w:hAnsi="Times New Roman" w:eastAsia="新宋体" w:cs="Times New Roman"/>
                <w:sz w:val="22"/>
                <w:szCs w:val="22"/>
                <w:lang w:eastAsia="zh-CN"/>
              </w:rPr>
              <w:t>投入</w:t>
            </w:r>
            <w:r>
              <w:rPr>
                <w:rFonts w:hint="default" w:ascii="Times New Roman" w:hAnsi="Times New Roman" w:eastAsia="新宋体" w:cs="Times New Roman"/>
                <w:sz w:val="22"/>
                <w:szCs w:val="22"/>
                <w:lang w:val="en-US" w:eastAsia="zh-CN"/>
              </w:rPr>
              <w:t>项目人员：</w:t>
            </w:r>
            <w:r>
              <w:rPr>
                <w:rFonts w:hint="eastAsia" w:eastAsia="新宋体" w:cs="Times New Roman"/>
                <w:sz w:val="22"/>
                <w:szCs w:val="22"/>
                <w:lang w:val="en-US" w:eastAsia="zh-CN"/>
              </w:rPr>
              <w:t>在最低要求投入人数10人的基础上每增加投入1人得1分</w:t>
            </w:r>
            <w:r>
              <w:rPr>
                <w:rFonts w:hint="default" w:ascii="Times New Roman" w:hAnsi="Times New Roman" w:cs="Times New Roman"/>
                <w:color w:val="auto"/>
                <w:szCs w:val="24"/>
              </w:rPr>
              <w:t>，最高得</w:t>
            </w:r>
            <w:r>
              <w:rPr>
                <w:rFonts w:hint="default" w:ascii="Times New Roman" w:hAnsi="Times New Roman" w:cs="Times New Roman"/>
                <w:color w:val="auto"/>
                <w:szCs w:val="24"/>
                <w:lang w:val="en-US" w:eastAsia="zh-CN"/>
              </w:rPr>
              <w:t>5</w:t>
            </w:r>
            <w:r>
              <w:rPr>
                <w:rFonts w:hint="default" w:ascii="Times New Roman" w:hAnsi="Times New Roman" w:cs="Times New Roman"/>
                <w:color w:val="auto"/>
                <w:szCs w:val="24"/>
              </w:rPr>
              <w:t>分</w:t>
            </w:r>
            <w:r>
              <w:rPr>
                <w:rFonts w:hint="eastAsia" w:eastAsia="新宋体" w:cs="Times New Roman"/>
                <w:sz w:val="22"/>
                <w:szCs w:val="22"/>
                <w:lang w:val="en-US" w:eastAsia="zh-CN"/>
              </w:rPr>
              <w:t>；</w:t>
            </w:r>
            <w:r>
              <w:rPr>
                <w:rFonts w:hint="default" w:ascii="Times New Roman" w:hAnsi="Times New Roman" w:cs="Times New Roman"/>
                <w:color w:val="auto"/>
                <w:szCs w:val="24"/>
              </w:rPr>
              <w:t>具有各级档案</w:t>
            </w:r>
            <w:r>
              <w:rPr>
                <w:rFonts w:hint="eastAsia" w:cs="Times New Roman"/>
                <w:color w:val="auto"/>
                <w:szCs w:val="24"/>
                <w:lang w:eastAsia="zh-CN"/>
              </w:rPr>
              <w:t>行政</w:t>
            </w:r>
            <w:r>
              <w:rPr>
                <w:rFonts w:hint="default" w:ascii="Times New Roman" w:hAnsi="Times New Roman" w:cs="Times New Roman"/>
                <w:color w:val="auto"/>
                <w:szCs w:val="24"/>
              </w:rPr>
              <w:t>主管部门或档案行业协会（或学会）颁发的档案专业培训证书，每个人得</w:t>
            </w:r>
            <w:r>
              <w:rPr>
                <w:rFonts w:hint="default" w:ascii="Times New Roman" w:hAnsi="Times New Roman" w:cs="Times New Roman"/>
                <w:color w:val="auto"/>
                <w:szCs w:val="24"/>
                <w:lang w:val="en-US" w:eastAsia="zh-CN"/>
              </w:rPr>
              <w:t>1</w:t>
            </w:r>
            <w:r>
              <w:rPr>
                <w:rFonts w:hint="default" w:ascii="Times New Roman" w:hAnsi="Times New Roman" w:cs="Times New Roman"/>
                <w:color w:val="auto"/>
                <w:szCs w:val="24"/>
              </w:rPr>
              <w:t>分，</w:t>
            </w:r>
            <w:r>
              <w:rPr>
                <w:rFonts w:hint="eastAsia" w:ascii="宋体" w:hAnsi="宋体" w:cs="宋体"/>
                <w:bCs/>
                <w:color w:val="auto"/>
                <w:szCs w:val="21"/>
              </w:rPr>
              <w:t>不重复得分，</w:t>
            </w:r>
            <w:r>
              <w:rPr>
                <w:rFonts w:hint="default" w:ascii="Times New Roman" w:hAnsi="Times New Roman" w:cs="Times New Roman"/>
                <w:color w:val="auto"/>
                <w:szCs w:val="24"/>
              </w:rPr>
              <w:t>最高得</w:t>
            </w:r>
            <w:r>
              <w:rPr>
                <w:rFonts w:hint="default" w:ascii="Times New Roman" w:hAnsi="Times New Roman" w:cs="Times New Roman"/>
                <w:color w:val="auto"/>
                <w:szCs w:val="24"/>
                <w:lang w:val="en-US" w:eastAsia="zh-CN"/>
              </w:rPr>
              <w:t>5</w:t>
            </w:r>
            <w:r>
              <w:rPr>
                <w:rFonts w:hint="default" w:ascii="Times New Roman" w:hAnsi="Times New Roman" w:cs="Times New Roman"/>
                <w:color w:val="auto"/>
                <w:szCs w:val="24"/>
              </w:rPr>
              <w:t>分</w:t>
            </w:r>
            <w:r>
              <w:rPr>
                <w:rFonts w:hint="default" w:ascii="Times New Roman" w:hAnsi="Times New Roman" w:eastAsia="新宋体" w:cs="Times New Roman"/>
                <w:sz w:val="22"/>
                <w:szCs w:val="22"/>
                <w:lang w:val="en-US" w:eastAsia="zh-CN"/>
              </w:rPr>
              <w:t>。</w:t>
            </w:r>
          </w:p>
          <w:p w14:paraId="290EE453">
            <w:pP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t>
            </w:r>
            <w:r>
              <w:rPr>
                <w:rFonts w:hint="eastAsia" w:ascii="宋体" w:hAnsi="宋体" w:cs="宋体"/>
                <w:bCs/>
                <w:color w:val="auto"/>
                <w:szCs w:val="21"/>
              </w:rPr>
              <w:t>须提供有效人员证书复印件及报价时间截止前6个月任意1个月由社会保障部门出具的供应商为其缴纳社会保险的有效凭证的复印件并加盖供应商公章，不提供不得分。</w:t>
            </w:r>
            <w:r>
              <w:rPr>
                <w:rFonts w:hint="default" w:ascii="Times New Roman" w:hAnsi="Times New Roman" w:eastAsia="新宋体" w:cs="Times New Roman"/>
                <w:sz w:val="22"/>
                <w:szCs w:val="22"/>
                <w:lang w:val="en-US" w:eastAsia="zh-CN"/>
              </w:rPr>
              <w:t>）</w:t>
            </w:r>
          </w:p>
        </w:tc>
        <w:tc>
          <w:tcPr>
            <w:tcW w:w="1027" w:type="dxa"/>
            <w:vAlign w:val="center"/>
          </w:tcPr>
          <w:p w14:paraId="4B1833AB">
            <w:pPr>
              <w:jc w:val="center"/>
              <w:outlineLvl w:val="9"/>
              <w:rPr>
                <w:rFonts w:hint="default" w:ascii="Times New Roman" w:hAnsi="Times New Roman" w:eastAsia="新宋体" w:cs="Times New Roman"/>
                <w:kern w:val="2"/>
                <w:sz w:val="22"/>
                <w:szCs w:val="22"/>
                <w:lang w:val="en-US" w:eastAsia="zh-CN" w:bidi="ar-SA"/>
              </w:rPr>
            </w:pPr>
            <w:r>
              <w:rPr>
                <w:rFonts w:hint="eastAsia" w:eastAsia="新宋体" w:cs="Times New Roman"/>
                <w:sz w:val="22"/>
                <w:szCs w:val="22"/>
                <w:lang w:val="en-US" w:eastAsia="zh-CN"/>
              </w:rPr>
              <w:t>14</w:t>
            </w:r>
          </w:p>
        </w:tc>
      </w:tr>
      <w:tr w14:paraId="7F49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707" w:type="dxa"/>
            <w:vMerge w:val="restart"/>
            <w:vAlign w:val="center"/>
          </w:tcPr>
          <w:p w14:paraId="3B7770EC">
            <w:pPr>
              <w:jc w:val="cente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lang w:val="en-US" w:eastAsia="zh-CN"/>
              </w:rPr>
              <w:t>技术部分</w:t>
            </w:r>
          </w:p>
        </w:tc>
        <w:tc>
          <w:tcPr>
            <w:tcW w:w="1155" w:type="dxa"/>
            <w:vMerge w:val="restart"/>
            <w:vAlign w:val="center"/>
          </w:tcPr>
          <w:p w14:paraId="243A90B5">
            <w:pPr>
              <w:jc w:val="cente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实施方案</w:t>
            </w:r>
          </w:p>
        </w:tc>
        <w:tc>
          <w:tcPr>
            <w:tcW w:w="5911" w:type="dxa"/>
            <w:vAlign w:val="center"/>
          </w:tcPr>
          <w:p w14:paraId="23E4C6E4">
            <w:pP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流程设计：</w:t>
            </w:r>
            <w:r>
              <w:rPr>
                <w:rFonts w:hint="default" w:ascii="Times New Roman" w:hAnsi="Times New Roman" w:eastAsia="新宋体" w:cs="Times New Roman"/>
                <w:sz w:val="22"/>
                <w:szCs w:val="22"/>
                <w:lang w:eastAsia="zh-CN"/>
              </w:rPr>
              <w:t>针对档案整理和数字化技术要求中的①</w:t>
            </w:r>
            <w:r>
              <w:rPr>
                <w:rFonts w:hint="default" w:ascii="Times New Roman" w:hAnsi="Times New Roman" w:eastAsia="新宋体" w:cs="Times New Roman"/>
                <w:sz w:val="22"/>
                <w:szCs w:val="22"/>
              </w:rPr>
              <w:t>档案</w:t>
            </w:r>
            <w:r>
              <w:rPr>
                <w:rFonts w:hint="eastAsia" w:eastAsia="新宋体" w:cs="Times New Roman"/>
                <w:sz w:val="22"/>
                <w:szCs w:val="22"/>
                <w:lang w:eastAsia="zh-CN"/>
              </w:rPr>
              <w:t>资料</w:t>
            </w:r>
            <w:r>
              <w:rPr>
                <w:rFonts w:hint="default" w:ascii="Times New Roman" w:hAnsi="Times New Roman" w:eastAsia="新宋体" w:cs="Times New Roman"/>
                <w:sz w:val="22"/>
                <w:szCs w:val="22"/>
                <w:lang w:eastAsia="zh-CN"/>
              </w:rPr>
              <w:t>交接②</w:t>
            </w:r>
            <w:r>
              <w:rPr>
                <w:rFonts w:hint="default" w:ascii="Times New Roman" w:hAnsi="Times New Roman" w:eastAsia="新宋体" w:cs="Times New Roman"/>
                <w:sz w:val="22"/>
                <w:szCs w:val="22"/>
              </w:rPr>
              <w:t>档案整理</w:t>
            </w:r>
            <w:r>
              <w:rPr>
                <w:rFonts w:hint="default" w:ascii="Times New Roman" w:hAnsi="Times New Roman" w:eastAsia="新宋体" w:cs="Times New Roman"/>
                <w:sz w:val="22"/>
                <w:szCs w:val="22"/>
                <w:lang w:eastAsia="zh-CN"/>
              </w:rPr>
              <w:t>③</w:t>
            </w:r>
            <w:r>
              <w:rPr>
                <w:rFonts w:hint="default" w:ascii="Times New Roman" w:hAnsi="Times New Roman" w:eastAsia="新宋体" w:cs="Times New Roman"/>
                <w:sz w:val="22"/>
                <w:szCs w:val="22"/>
              </w:rPr>
              <w:t>信息著录</w:t>
            </w:r>
            <w:r>
              <w:rPr>
                <w:rFonts w:hint="default" w:ascii="Times New Roman" w:hAnsi="Times New Roman" w:eastAsia="新宋体" w:cs="Times New Roman"/>
                <w:sz w:val="22"/>
                <w:szCs w:val="22"/>
                <w:lang w:eastAsia="zh-CN"/>
              </w:rPr>
              <w:t>④</w:t>
            </w:r>
            <w:r>
              <w:rPr>
                <w:rFonts w:hint="default" w:ascii="Times New Roman" w:hAnsi="Times New Roman" w:eastAsia="新宋体" w:cs="Times New Roman"/>
                <w:sz w:val="22"/>
                <w:szCs w:val="22"/>
              </w:rPr>
              <w:t>档案扫描</w:t>
            </w:r>
            <w:r>
              <w:rPr>
                <w:rFonts w:hint="default" w:ascii="Times New Roman" w:hAnsi="Times New Roman" w:eastAsia="新宋体" w:cs="Times New Roman"/>
                <w:sz w:val="22"/>
                <w:szCs w:val="22"/>
                <w:lang w:eastAsia="zh-CN"/>
              </w:rPr>
              <w:t>⑤</w:t>
            </w:r>
            <w:r>
              <w:rPr>
                <w:rFonts w:hint="default" w:ascii="Times New Roman" w:hAnsi="Times New Roman" w:eastAsia="新宋体" w:cs="Times New Roman"/>
                <w:sz w:val="22"/>
                <w:szCs w:val="22"/>
              </w:rPr>
              <w:t>图像处理</w:t>
            </w:r>
            <w:r>
              <w:rPr>
                <w:rFonts w:hint="default" w:ascii="Times New Roman" w:hAnsi="Times New Roman" w:eastAsia="新宋体" w:cs="Times New Roman"/>
                <w:sz w:val="22"/>
                <w:szCs w:val="22"/>
                <w:lang w:eastAsia="zh-CN"/>
              </w:rPr>
              <w:t>⑥</w:t>
            </w:r>
            <w:r>
              <w:rPr>
                <w:rFonts w:hint="default" w:ascii="Times New Roman" w:hAnsi="Times New Roman" w:eastAsia="新宋体" w:cs="Times New Roman"/>
                <w:sz w:val="22"/>
                <w:szCs w:val="22"/>
              </w:rPr>
              <w:t>数据质检</w:t>
            </w:r>
            <w:r>
              <w:rPr>
                <w:rFonts w:hint="default" w:ascii="Times New Roman" w:hAnsi="Times New Roman" w:eastAsia="新宋体" w:cs="Times New Roman"/>
                <w:sz w:val="22"/>
                <w:szCs w:val="22"/>
                <w:lang w:eastAsia="zh-CN"/>
              </w:rPr>
              <w:t>⑦</w:t>
            </w:r>
            <w:r>
              <w:rPr>
                <w:rFonts w:hint="default" w:ascii="Times New Roman" w:hAnsi="Times New Roman" w:eastAsia="新宋体" w:cs="Times New Roman"/>
                <w:sz w:val="22"/>
                <w:szCs w:val="22"/>
              </w:rPr>
              <w:t>数据挂接</w:t>
            </w:r>
            <w:r>
              <w:rPr>
                <w:rFonts w:hint="default" w:ascii="Times New Roman" w:hAnsi="Times New Roman" w:eastAsia="新宋体" w:cs="Times New Roman"/>
                <w:sz w:val="22"/>
                <w:szCs w:val="22"/>
                <w:lang w:eastAsia="zh-CN"/>
              </w:rPr>
              <w:t>⑧</w:t>
            </w:r>
            <w:r>
              <w:rPr>
                <w:rFonts w:hint="default" w:ascii="Times New Roman" w:hAnsi="Times New Roman" w:eastAsia="新宋体" w:cs="Times New Roman"/>
                <w:sz w:val="22"/>
                <w:szCs w:val="22"/>
              </w:rPr>
              <w:t>数据备份</w:t>
            </w:r>
            <w:r>
              <w:rPr>
                <w:rFonts w:hint="default" w:ascii="Times New Roman" w:hAnsi="Times New Roman" w:eastAsia="新宋体" w:cs="Times New Roman"/>
                <w:sz w:val="22"/>
                <w:szCs w:val="22"/>
                <w:lang w:eastAsia="zh-CN"/>
              </w:rPr>
              <w:t>⑨</w:t>
            </w:r>
            <w:r>
              <w:rPr>
                <w:rFonts w:hint="default" w:ascii="Times New Roman" w:hAnsi="Times New Roman" w:eastAsia="新宋体" w:cs="Times New Roman"/>
                <w:sz w:val="22"/>
                <w:szCs w:val="22"/>
              </w:rPr>
              <w:t>装订装盒</w:t>
            </w:r>
            <w:r>
              <w:rPr>
                <w:rFonts w:hint="default" w:ascii="Times New Roman" w:hAnsi="Times New Roman" w:eastAsia="新宋体" w:cs="Times New Roman"/>
                <w:sz w:val="22"/>
                <w:szCs w:val="22"/>
                <w:lang w:eastAsia="zh-CN"/>
              </w:rPr>
              <w:t>⑩</w:t>
            </w:r>
            <w:r>
              <w:rPr>
                <w:rFonts w:hint="default" w:ascii="Times New Roman" w:hAnsi="Times New Roman" w:eastAsia="新宋体" w:cs="Times New Roman"/>
                <w:sz w:val="22"/>
                <w:szCs w:val="22"/>
              </w:rPr>
              <w:t>上架入库等</w:t>
            </w:r>
            <w:r>
              <w:rPr>
                <w:rFonts w:hint="default" w:ascii="Times New Roman" w:hAnsi="Times New Roman" w:eastAsia="新宋体" w:cs="Times New Roman"/>
                <w:sz w:val="22"/>
                <w:szCs w:val="22"/>
                <w:lang w:eastAsia="zh-CN"/>
              </w:rPr>
              <w:t>的响应情况及可行性进行评分</w:t>
            </w:r>
            <w:r>
              <w:rPr>
                <w:rFonts w:hint="default" w:ascii="Times New Roman" w:hAnsi="Times New Roman" w:eastAsia="新宋体" w:cs="Times New Roman"/>
                <w:sz w:val="22"/>
                <w:szCs w:val="22"/>
              </w:rPr>
              <w:t>。</w:t>
            </w:r>
            <w:r>
              <w:rPr>
                <w:rFonts w:hint="default" w:ascii="Times New Roman" w:hAnsi="Times New Roman" w:eastAsia="新宋体" w:cs="Times New Roman"/>
                <w:sz w:val="22"/>
                <w:szCs w:val="22"/>
                <w:lang w:val="en-US" w:eastAsia="zh-CN"/>
              </w:rPr>
              <w:t>每一项完全满足采购要求且合理可行得2分，基本满足采购要求且具有一定可行性得1分，未体现或不满足采购要求得0分。</w:t>
            </w:r>
          </w:p>
        </w:tc>
        <w:tc>
          <w:tcPr>
            <w:tcW w:w="1027" w:type="dxa"/>
            <w:vAlign w:val="center"/>
          </w:tcPr>
          <w:p w14:paraId="50C9E8EA">
            <w:pPr>
              <w:jc w:val="cente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20</w:t>
            </w:r>
          </w:p>
        </w:tc>
      </w:tr>
      <w:tr w14:paraId="22AD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07" w:type="dxa"/>
            <w:vMerge w:val="continue"/>
            <w:vAlign w:val="center"/>
          </w:tcPr>
          <w:p w14:paraId="56A57E1C">
            <w:pPr>
              <w:jc w:val="center"/>
              <w:outlineLvl w:val="9"/>
              <w:rPr>
                <w:rFonts w:hint="default" w:ascii="Times New Roman" w:hAnsi="Times New Roman" w:eastAsia="新宋体" w:cs="Times New Roman"/>
                <w:sz w:val="22"/>
                <w:szCs w:val="22"/>
              </w:rPr>
            </w:pPr>
          </w:p>
        </w:tc>
        <w:tc>
          <w:tcPr>
            <w:tcW w:w="1155" w:type="dxa"/>
            <w:vMerge w:val="continue"/>
            <w:vAlign w:val="center"/>
          </w:tcPr>
          <w:p w14:paraId="3F228B1D">
            <w:pPr>
              <w:jc w:val="center"/>
              <w:outlineLvl w:val="9"/>
              <w:rPr>
                <w:rFonts w:hint="default" w:ascii="Times New Roman" w:hAnsi="Times New Roman" w:eastAsia="新宋体" w:cs="Times New Roman"/>
                <w:sz w:val="22"/>
                <w:szCs w:val="22"/>
              </w:rPr>
            </w:pPr>
          </w:p>
        </w:tc>
        <w:tc>
          <w:tcPr>
            <w:tcW w:w="5911" w:type="dxa"/>
            <w:vAlign w:val="center"/>
          </w:tcPr>
          <w:p w14:paraId="5061A846">
            <w:pP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进度控制：进度控制方案包括但不限于工期进度总体安排、</w:t>
            </w:r>
            <w:r>
              <w:rPr>
                <w:rFonts w:hint="default" w:ascii="Times New Roman" w:hAnsi="Times New Roman" w:eastAsia="新宋体" w:cs="Times New Roman"/>
                <w:sz w:val="22"/>
                <w:szCs w:val="22"/>
                <w:lang w:eastAsia="zh-CN"/>
              </w:rPr>
              <w:t>产量及人员分工</w:t>
            </w:r>
            <w:r>
              <w:rPr>
                <w:rFonts w:hint="default" w:ascii="Times New Roman" w:hAnsi="Times New Roman" w:eastAsia="新宋体" w:cs="Times New Roman"/>
                <w:sz w:val="22"/>
                <w:szCs w:val="22"/>
              </w:rPr>
              <w:t>、工作时限要求</w:t>
            </w:r>
            <w:r>
              <w:rPr>
                <w:rFonts w:hint="default" w:ascii="Times New Roman" w:hAnsi="Times New Roman" w:eastAsia="新宋体" w:cs="Times New Roman"/>
                <w:sz w:val="22"/>
                <w:szCs w:val="22"/>
                <w:lang w:eastAsia="zh-CN"/>
              </w:rPr>
              <w:t>、</w:t>
            </w:r>
            <w:r>
              <w:rPr>
                <w:rFonts w:hint="default" w:ascii="Times New Roman" w:hAnsi="Times New Roman" w:eastAsia="新宋体" w:cs="Times New Roman"/>
                <w:sz w:val="22"/>
                <w:szCs w:val="22"/>
              </w:rPr>
              <w:t>加急和超期应对措施等内容。方案</w:t>
            </w:r>
            <w:r>
              <w:rPr>
                <w:rFonts w:hint="eastAsia" w:eastAsia="新宋体" w:cs="Times New Roman"/>
                <w:sz w:val="22"/>
                <w:szCs w:val="22"/>
                <w:lang w:eastAsia="zh-CN"/>
              </w:rPr>
              <w:t>非常</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性强</w:t>
            </w:r>
            <w:r>
              <w:rPr>
                <w:rFonts w:hint="default" w:ascii="Times New Roman" w:hAnsi="Times New Roman" w:eastAsia="新宋体" w:cs="Times New Roman"/>
                <w:sz w:val="22"/>
                <w:szCs w:val="22"/>
                <w:lang w:eastAsia="zh-CN"/>
              </w:rPr>
              <w:t>得</w:t>
            </w:r>
            <w:r>
              <w:rPr>
                <w:rFonts w:hint="eastAsia" w:eastAsia="新宋体" w:cs="Times New Roman"/>
                <w:sz w:val="22"/>
                <w:szCs w:val="22"/>
                <w:lang w:val="en-US" w:eastAsia="zh-CN"/>
              </w:rPr>
              <w:t>6</w:t>
            </w:r>
            <w:r>
              <w:rPr>
                <w:rFonts w:hint="default" w:ascii="Times New Roman" w:hAnsi="Times New Roman" w:eastAsia="新宋体" w:cs="Times New Roman"/>
                <w:sz w:val="22"/>
                <w:szCs w:val="22"/>
                <w:lang w:val="en-US" w:eastAsia="zh-CN"/>
              </w:rPr>
              <w:t>分</w:t>
            </w:r>
            <w:r>
              <w:rPr>
                <w:rFonts w:hint="default" w:ascii="Times New Roman" w:hAnsi="Times New Roman" w:eastAsia="新宋体" w:cs="Times New Roman"/>
                <w:sz w:val="22"/>
                <w:szCs w:val="22"/>
              </w:rPr>
              <w:t>，</w:t>
            </w:r>
            <w:r>
              <w:rPr>
                <w:rFonts w:hint="default" w:ascii="Times New Roman" w:hAnsi="Times New Roman" w:eastAsia="新宋体" w:cs="Times New Roman"/>
                <w:sz w:val="22"/>
                <w:szCs w:val="22"/>
                <w:lang w:eastAsia="zh-CN"/>
              </w:rPr>
              <w:t>方案</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性较好</w:t>
            </w:r>
            <w:r>
              <w:rPr>
                <w:rFonts w:hint="default" w:ascii="Times New Roman" w:hAnsi="Times New Roman" w:eastAsia="新宋体" w:cs="Times New Roman"/>
                <w:sz w:val="22"/>
                <w:szCs w:val="22"/>
                <w:lang w:eastAsia="zh-CN"/>
              </w:rPr>
              <w:t>得</w:t>
            </w:r>
            <w:r>
              <w:rPr>
                <w:rFonts w:hint="default" w:ascii="Times New Roman" w:hAnsi="Times New Roman" w:eastAsia="新宋体" w:cs="Times New Roman"/>
                <w:sz w:val="22"/>
                <w:szCs w:val="22"/>
                <w:lang w:val="en-US" w:eastAsia="zh-CN"/>
              </w:rPr>
              <w:t>4分；</w:t>
            </w:r>
            <w:r>
              <w:rPr>
                <w:rFonts w:hint="default" w:ascii="Times New Roman" w:hAnsi="Times New Roman" w:eastAsia="新宋体" w:cs="Times New Roman"/>
                <w:sz w:val="22"/>
                <w:szCs w:val="22"/>
              </w:rPr>
              <w:t>方案</w:t>
            </w:r>
            <w:r>
              <w:rPr>
                <w:rFonts w:hint="eastAsia" w:eastAsia="新宋体" w:cs="Times New Roman"/>
                <w:sz w:val="22"/>
                <w:szCs w:val="22"/>
                <w:lang w:eastAsia="zh-CN"/>
              </w:rPr>
              <w:t>基本</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性一般</w:t>
            </w:r>
            <w:r>
              <w:rPr>
                <w:rFonts w:hint="default" w:ascii="Times New Roman" w:hAnsi="Times New Roman" w:eastAsia="新宋体" w:cs="Times New Roman"/>
                <w:sz w:val="22"/>
                <w:szCs w:val="22"/>
              </w:rPr>
              <w:t>得</w:t>
            </w:r>
            <w:r>
              <w:rPr>
                <w:rFonts w:hint="default" w:ascii="Times New Roman" w:hAnsi="Times New Roman" w:eastAsia="新宋体" w:cs="Times New Roman"/>
                <w:sz w:val="22"/>
                <w:szCs w:val="22"/>
                <w:lang w:val="en-US" w:eastAsia="zh-CN"/>
              </w:rPr>
              <w:t>2</w:t>
            </w:r>
            <w:r>
              <w:rPr>
                <w:rFonts w:hint="default" w:ascii="Times New Roman" w:hAnsi="Times New Roman" w:eastAsia="新宋体" w:cs="Times New Roman"/>
                <w:sz w:val="22"/>
                <w:szCs w:val="22"/>
              </w:rPr>
              <w:t>分</w:t>
            </w:r>
            <w:r>
              <w:rPr>
                <w:rFonts w:hint="default" w:ascii="Times New Roman" w:hAnsi="Times New Roman" w:eastAsia="新宋体" w:cs="Times New Roman"/>
                <w:sz w:val="22"/>
                <w:szCs w:val="22"/>
                <w:lang w:eastAsia="zh-CN"/>
              </w:rPr>
              <w:t>；未提供得</w:t>
            </w:r>
            <w:r>
              <w:rPr>
                <w:rFonts w:hint="default" w:ascii="Times New Roman" w:hAnsi="Times New Roman" w:eastAsia="新宋体" w:cs="Times New Roman"/>
                <w:sz w:val="22"/>
                <w:szCs w:val="22"/>
                <w:lang w:val="en-US" w:eastAsia="zh-CN"/>
              </w:rPr>
              <w:t>0分</w:t>
            </w:r>
            <w:r>
              <w:rPr>
                <w:rFonts w:hint="default" w:ascii="Times New Roman" w:hAnsi="Times New Roman" w:eastAsia="新宋体" w:cs="Times New Roman"/>
                <w:sz w:val="22"/>
                <w:szCs w:val="22"/>
              </w:rPr>
              <w:t>。</w:t>
            </w:r>
          </w:p>
        </w:tc>
        <w:tc>
          <w:tcPr>
            <w:tcW w:w="1027" w:type="dxa"/>
            <w:vAlign w:val="center"/>
          </w:tcPr>
          <w:p w14:paraId="00EE3E61">
            <w:pPr>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6</w:t>
            </w:r>
          </w:p>
        </w:tc>
      </w:tr>
      <w:tr w14:paraId="0BE8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07" w:type="dxa"/>
            <w:vMerge w:val="continue"/>
            <w:vAlign w:val="center"/>
          </w:tcPr>
          <w:p w14:paraId="752109D0">
            <w:pPr>
              <w:jc w:val="center"/>
              <w:outlineLvl w:val="9"/>
              <w:rPr>
                <w:rFonts w:hint="default" w:ascii="Times New Roman" w:hAnsi="Times New Roman" w:eastAsia="新宋体" w:cs="Times New Roman"/>
                <w:sz w:val="22"/>
                <w:szCs w:val="22"/>
              </w:rPr>
            </w:pPr>
          </w:p>
        </w:tc>
        <w:tc>
          <w:tcPr>
            <w:tcW w:w="1155" w:type="dxa"/>
            <w:vMerge w:val="continue"/>
            <w:vAlign w:val="center"/>
          </w:tcPr>
          <w:p w14:paraId="6E19D8C1">
            <w:pPr>
              <w:jc w:val="center"/>
              <w:outlineLvl w:val="9"/>
              <w:rPr>
                <w:rFonts w:hint="default" w:ascii="Times New Roman" w:hAnsi="Times New Roman" w:eastAsia="新宋体" w:cs="Times New Roman"/>
                <w:sz w:val="22"/>
                <w:szCs w:val="22"/>
              </w:rPr>
            </w:pPr>
          </w:p>
        </w:tc>
        <w:tc>
          <w:tcPr>
            <w:tcW w:w="5911" w:type="dxa"/>
            <w:vAlign w:val="center"/>
          </w:tcPr>
          <w:p w14:paraId="16D1797E">
            <w:pP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质量管理：质量管理方案包括但不限于保障体系建设、培训管理、过程与成果质量控制措施等内容。方案</w:t>
            </w:r>
            <w:r>
              <w:rPr>
                <w:rFonts w:hint="eastAsia" w:eastAsia="新宋体" w:cs="Times New Roman"/>
                <w:sz w:val="22"/>
                <w:szCs w:val="22"/>
                <w:lang w:eastAsia="zh-CN"/>
              </w:rPr>
              <w:t>非常</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性强</w:t>
            </w:r>
            <w:r>
              <w:rPr>
                <w:rFonts w:hint="default" w:ascii="Times New Roman" w:hAnsi="Times New Roman" w:eastAsia="新宋体" w:cs="Times New Roman"/>
                <w:sz w:val="22"/>
                <w:szCs w:val="22"/>
                <w:lang w:eastAsia="zh-CN"/>
              </w:rPr>
              <w:t>得</w:t>
            </w:r>
            <w:r>
              <w:rPr>
                <w:rFonts w:hint="eastAsia" w:eastAsia="新宋体" w:cs="Times New Roman"/>
                <w:sz w:val="22"/>
                <w:szCs w:val="22"/>
                <w:lang w:val="en-US" w:eastAsia="zh-CN"/>
              </w:rPr>
              <w:t>6</w:t>
            </w:r>
            <w:r>
              <w:rPr>
                <w:rFonts w:hint="default" w:ascii="Times New Roman" w:hAnsi="Times New Roman" w:eastAsia="新宋体" w:cs="Times New Roman"/>
                <w:sz w:val="22"/>
                <w:szCs w:val="22"/>
                <w:lang w:val="en-US" w:eastAsia="zh-CN"/>
              </w:rPr>
              <w:t>分</w:t>
            </w:r>
            <w:r>
              <w:rPr>
                <w:rFonts w:hint="default" w:ascii="Times New Roman" w:hAnsi="Times New Roman" w:eastAsia="新宋体" w:cs="Times New Roman"/>
                <w:sz w:val="22"/>
                <w:szCs w:val="22"/>
              </w:rPr>
              <w:t>，</w:t>
            </w:r>
            <w:r>
              <w:rPr>
                <w:rFonts w:hint="default" w:ascii="Times New Roman" w:hAnsi="Times New Roman" w:eastAsia="新宋体" w:cs="Times New Roman"/>
                <w:sz w:val="22"/>
                <w:szCs w:val="22"/>
                <w:lang w:eastAsia="zh-CN"/>
              </w:rPr>
              <w:t>方案</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性较好</w:t>
            </w:r>
            <w:r>
              <w:rPr>
                <w:rFonts w:hint="default" w:ascii="Times New Roman" w:hAnsi="Times New Roman" w:eastAsia="新宋体" w:cs="Times New Roman"/>
                <w:sz w:val="22"/>
                <w:szCs w:val="22"/>
                <w:lang w:eastAsia="zh-CN"/>
              </w:rPr>
              <w:t>得</w:t>
            </w:r>
            <w:r>
              <w:rPr>
                <w:rFonts w:hint="default" w:ascii="Times New Roman" w:hAnsi="Times New Roman" w:eastAsia="新宋体" w:cs="Times New Roman"/>
                <w:sz w:val="22"/>
                <w:szCs w:val="22"/>
                <w:lang w:val="en-US" w:eastAsia="zh-CN"/>
              </w:rPr>
              <w:t>4分；</w:t>
            </w:r>
            <w:r>
              <w:rPr>
                <w:rFonts w:hint="default" w:ascii="Times New Roman" w:hAnsi="Times New Roman" w:eastAsia="新宋体" w:cs="Times New Roman"/>
                <w:sz w:val="22"/>
                <w:szCs w:val="22"/>
              </w:rPr>
              <w:t>方案</w:t>
            </w:r>
            <w:r>
              <w:rPr>
                <w:rFonts w:hint="eastAsia" w:eastAsia="新宋体" w:cs="Times New Roman"/>
                <w:sz w:val="22"/>
                <w:szCs w:val="22"/>
                <w:lang w:eastAsia="zh-CN"/>
              </w:rPr>
              <w:t>基本</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性一般</w:t>
            </w:r>
            <w:r>
              <w:rPr>
                <w:rFonts w:hint="default" w:ascii="Times New Roman" w:hAnsi="Times New Roman" w:eastAsia="新宋体" w:cs="Times New Roman"/>
                <w:sz w:val="22"/>
                <w:szCs w:val="22"/>
              </w:rPr>
              <w:t>得</w:t>
            </w:r>
            <w:r>
              <w:rPr>
                <w:rFonts w:hint="default" w:ascii="Times New Roman" w:hAnsi="Times New Roman" w:eastAsia="新宋体" w:cs="Times New Roman"/>
                <w:sz w:val="22"/>
                <w:szCs w:val="22"/>
                <w:lang w:val="en-US" w:eastAsia="zh-CN"/>
              </w:rPr>
              <w:t>2</w:t>
            </w:r>
            <w:r>
              <w:rPr>
                <w:rFonts w:hint="default" w:ascii="Times New Roman" w:hAnsi="Times New Roman" w:eastAsia="新宋体" w:cs="Times New Roman"/>
                <w:sz w:val="22"/>
                <w:szCs w:val="22"/>
              </w:rPr>
              <w:t>分</w:t>
            </w:r>
            <w:r>
              <w:rPr>
                <w:rFonts w:hint="default" w:ascii="Times New Roman" w:hAnsi="Times New Roman" w:eastAsia="新宋体" w:cs="Times New Roman"/>
                <w:sz w:val="22"/>
                <w:szCs w:val="22"/>
                <w:lang w:eastAsia="zh-CN"/>
              </w:rPr>
              <w:t>；未提供得</w:t>
            </w:r>
            <w:r>
              <w:rPr>
                <w:rFonts w:hint="default" w:ascii="Times New Roman" w:hAnsi="Times New Roman" w:eastAsia="新宋体" w:cs="Times New Roman"/>
                <w:sz w:val="22"/>
                <w:szCs w:val="22"/>
                <w:lang w:val="en-US" w:eastAsia="zh-CN"/>
              </w:rPr>
              <w:t>0分</w:t>
            </w:r>
            <w:r>
              <w:rPr>
                <w:rFonts w:hint="default" w:ascii="Times New Roman" w:hAnsi="Times New Roman" w:eastAsia="新宋体" w:cs="Times New Roman"/>
                <w:sz w:val="22"/>
                <w:szCs w:val="22"/>
              </w:rPr>
              <w:t>。</w:t>
            </w:r>
          </w:p>
        </w:tc>
        <w:tc>
          <w:tcPr>
            <w:tcW w:w="1027" w:type="dxa"/>
            <w:vAlign w:val="center"/>
          </w:tcPr>
          <w:p w14:paraId="76B1B982">
            <w:pPr>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6</w:t>
            </w:r>
          </w:p>
        </w:tc>
      </w:tr>
      <w:tr w14:paraId="647A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707" w:type="dxa"/>
            <w:vMerge w:val="continue"/>
            <w:vAlign w:val="center"/>
          </w:tcPr>
          <w:p w14:paraId="67E3D43A">
            <w:pPr>
              <w:jc w:val="center"/>
              <w:outlineLvl w:val="9"/>
              <w:rPr>
                <w:rFonts w:hint="default" w:ascii="Times New Roman" w:hAnsi="Times New Roman" w:eastAsia="新宋体" w:cs="Times New Roman"/>
                <w:sz w:val="22"/>
                <w:szCs w:val="22"/>
              </w:rPr>
            </w:pPr>
          </w:p>
        </w:tc>
        <w:tc>
          <w:tcPr>
            <w:tcW w:w="1155" w:type="dxa"/>
            <w:vMerge w:val="continue"/>
            <w:vAlign w:val="center"/>
          </w:tcPr>
          <w:p w14:paraId="63AB9AC6">
            <w:pPr>
              <w:jc w:val="center"/>
              <w:outlineLvl w:val="9"/>
              <w:rPr>
                <w:rFonts w:hint="default" w:ascii="Times New Roman" w:hAnsi="Times New Roman" w:eastAsia="新宋体" w:cs="Times New Roman"/>
                <w:sz w:val="22"/>
                <w:szCs w:val="22"/>
              </w:rPr>
            </w:pPr>
          </w:p>
        </w:tc>
        <w:tc>
          <w:tcPr>
            <w:tcW w:w="5911" w:type="dxa"/>
            <w:vAlign w:val="center"/>
          </w:tcPr>
          <w:p w14:paraId="1BBF1624">
            <w:pPr>
              <w:outlineLvl w:val="9"/>
              <w:rPr>
                <w:rFonts w:hint="default" w:ascii="Times New Roman" w:hAnsi="Times New Roman" w:eastAsia="新宋体" w:cs="Times New Roman"/>
                <w:sz w:val="22"/>
                <w:szCs w:val="22"/>
                <w:lang w:val="en-US" w:eastAsia="zh-CN"/>
              </w:rPr>
            </w:pPr>
            <w:r>
              <w:rPr>
                <w:rFonts w:ascii="Times New Roman" w:hAnsi="Times New Roman" w:cs="Times New Roman"/>
                <w:color w:val="auto"/>
                <w:szCs w:val="21"/>
              </w:rPr>
              <w:t>软硬件保障</w:t>
            </w:r>
            <w:r>
              <w:rPr>
                <w:rFonts w:hint="default" w:ascii="Times New Roman" w:hAnsi="Times New Roman" w:eastAsia="新宋体" w:cs="Times New Roman"/>
                <w:sz w:val="22"/>
                <w:szCs w:val="22"/>
              </w:rPr>
              <w:t>：</w:t>
            </w:r>
            <w:r>
              <w:rPr>
                <w:rFonts w:ascii="Times New Roman" w:hAnsi="Times New Roman" w:cs="Times New Roman"/>
                <w:color w:val="auto"/>
                <w:szCs w:val="21"/>
              </w:rPr>
              <w:t>软硬件保障</w:t>
            </w:r>
            <w:r>
              <w:rPr>
                <w:rFonts w:hint="default" w:ascii="Times New Roman" w:hAnsi="Times New Roman" w:cs="Times New Roman"/>
                <w:color w:val="auto"/>
                <w:szCs w:val="21"/>
                <w:lang w:eastAsia="zh-CN"/>
              </w:rPr>
              <w:t>方案需说明</w:t>
            </w:r>
            <w:r>
              <w:rPr>
                <w:rFonts w:hint="default" w:ascii="Times New Roman" w:hAnsi="Times New Roman" w:eastAsia="新宋体" w:cs="Times New Roman"/>
                <w:sz w:val="22"/>
                <w:szCs w:val="22"/>
              </w:rPr>
              <w:t>拟投入本项目的</w:t>
            </w:r>
            <w:r>
              <w:rPr>
                <w:rFonts w:hint="default" w:ascii="Times New Roman" w:hAnsi="Times New Roman" w:eastAsia="新宋体" w:cs="Times New Roman"/>
                <w:sz w:val="22"/>
                <w:szCs w:val="22"/>
                <w:lang w:eastAsia="zh-CN"/>
              </w:rPr>
              <w:t>软件（</w:t>
            </w:r>
            <w:r>
              <w:rPr>
                <w:rFonts w:hint="default" w:ascii="Times New Roman" w:hAnsi="Times New Roman" w:eastAsia="新宋体" w:cs="Times New Roman"/>
                <w:sz w:val="22"/>
                <w:szCs w:val="22"/>
              </w:rPr>
              <w:t>数字化软件、</w:t>
            </w:r>
            <w:r>
              <w:rPr>
                <w:rFonts w:hint="default" w:ascii="Times New Roman" w:hAnsi="Times New Roman" w:eastAsia="新宋体" w:cs="Times New Roman"/>
                <w:sz w:val="22"/>
                <w:szCs w:val="22"/>
                <w:lang w:eastAsia="zh-CN"/>
              </w:rPr>
              <w:t>项目</w:t>
            </w:r>
            <w:r>
              <w:rPr>
                <w:rFonts w:hint="default" w:ascii="Times New Roman" w:hAnsi="Times New Roman" w:eastAsia="新宋体" w:cs="Times New Roman"/>
                <w:sz w:val="22"/>
                <w:szCs w:val="22"/>
              </w:rPr>
              <w:t>管理软件</w:t>
            </w:r>
            <w:r>
              <w:rPr>
                <w:rFonts w:hint="default" w:ascii="Times New Roman" w:hAnsi="Times New Roman" w:eastAsia="新宋体" w:cs="Times New Roman"/>
                <w:sz w:val="22"/>
                <w:szCs w:val="22"/>
                <w:lang w:eastAsia="zh-CN"/>
              </w:rPr>
              <w:t>等）和硬件（</w:t>
            </w:r>
            <w:r>
              <w:rPr>
                <w:rFonts w:hint="default" w:ascii="Times New Roman" w:hAnsi="Times New Roman" w:eastAsia="新宋体" w:cs="Times New Roman"/>
                <w:sz w:val="22"/>
                <w:szCs w:val="22"/>
              </w:rPr>
              <w:t>计算机、扫描仪、打印</w:t>
            </w:r>
            <w:r>
              <w:rPr>
                <w:rFonts w:hint="default" w:ascii="Times New Roman" w:hAnsi="Times New Roman" w:eastAsia="新宋体" w:cs="Times New Roman"/>
                <w:sz w:val="22"/>
                <w:szCs w:val="22"/>
                <w:lang w:eastAsia="zh-CN"/>
              </w:rPr>
              <w:t>机、存储设备等）</w:t>
            </w:r>
            <w:r>
              <w:rPr>
                <w:rFonts w:hint="default" w:ascii="Times New Roman" w:hAnsi="Times New Roman" w:eastAsia="新宋体" w:cs="Times New Roman"/>
                <w:sz w:val="22"/>
                <w:szCs w:val="22"/>
              </w:rPr>
              <w:t>的功能性</w:t>
            </w:r>
            <w:r>
              <w:rPr>
                <w:rFonts w:hint="default" w:ascii="Times New Roman" w:hAnsi="Times New Roman" w:eastAsia="新宋体" w:cs="Times New Roman"/>
                <w:sz w:val="22"/>
                <w:szCs w:val="22"/>
                <w:lang w:eastAsia="zh-CN"/>
              </w:rPr>
              <w:t>、先进</w:t>
            </w:r>
            <w:r>
              <w:rPr>
                <w:rFonts w:hint="default" w:ascii="Times New Roman" w:hAnsi="Times New Roman" w:eastAsia="新宋体" w:cs="Times New Roman"/>
                <w:sz w:val="22"/>
                <w:szCs w:val="22"/>
              </w:rPr>
              <w:t>性</w:t>
            </w:r>
            <w:r>
              <w:rPr>
                <w:rFonts w:hint="default" w:ascii="Times New Roman" w:hAnsi="Times New Roman" w:eastAsia="新宋体" w:cs="Times New Roman"/>
                <w:sz w:val="22"/>
                <w:szCs w:val="22"/>
                <w:lang w:eastAsia="zh-CN"/>
              </w:rPr>
              <w:t>和数量</w:t>
            </w:r>
            <w:r>
              <w:rPr>
                <w:rFonts w:hint="default" w:ascii="Times New Roman" w:hAnsi="Times New Roman" w:eastAsia="新宋体" w:cs="Times New Roman"/>
                <w:sz w:val="22"/>
                <w:szCs w:val="22"/>
              </w:rPr>
              <w:t>。</w:t>
            </w:r>
            <w:r>
              <w:rPr>
                <w:rFonts w:hint="eastAsia" w:eastAsia="新宋体" w:cs="Times New Roman"/>
                <w:sz w:val="22"/>
                <w:szCs w:val="22"/>
                <w:lang w:eastAsia="zh-CN"/>
              </w:rPr>
              <w:t>方案非常详细合理，</w:t>
            </w:r>
            <w:r>
              <w:rPr>
                <w:rFonts w:hint="default" w:ascii="Times New Roman" w:hAnsi="Times New Roman" w:eastAsia="新宋体" w:cs="Times New Roman"/>
                <w:sz w:val="22"/>
                <w:szCs w:val="22"/>
              </w:rPr>
              <w:t>拟投入</w:t>
            </w:r>
            <w:r>
              <w:rPr>
                <w:rFonts w:hint="default" w:ascii="Times New Roman" w:hAnsi="Times New Roman" w:eastAsia="新宋体" w:cs="Times New Roman"/>
                <w:sz w:val="22"/>
                <w:szCs w:val="22"/>
                <w:lang w:eastAsia="zh-CN"/>
              </w:rPr>
              <w:t>软硬件功能齐全、运行高效、数量充足，完全满足项目实施需要得</w:t>
            </w:r>
            <w:r>
              <w:rPr>
                <w:rFonts w:hint="eastAsia" w:eastAsia="新宋体" w:cs="Times New Roman"/>
                <w:sz w:val="22"/>
                <w:szCs w:val="22"/>
                <w:lang w:val="en-US" w:eastAsia="zh-CN"/>
              </w:rPr>
              <w:t>6</w:t>
            </w:r>
            <w:r>
              <w:rPr>
                <w:rFonts w:hint="default" w:ascii="Times New Roman" w:hAnsi="Times New Roman" w:eastAsia="新宋体" w:cs="Times New Roman"/>
                <w:sz w:val="22"/>
                <w:szCs w:val="22"/>
                <w:lang w:val="en-US" w:eastAsia="zh-CN"/>
              </w:rPr>
              <w:t>分；</w:t>
            </w:r>
            <w:r>
              <w:rPr>
                <w:rFonts w:hint="eastAsia" w:eastAsia="新宋体" w:cs="Times New Roman"/>
                <w:sz w:val="22"/>
                <w:szCs w:val="22"/>
                <w:lang w:eastAsia="zh-CN"/>
              </w:rPr>
              <w:t>方案详细合理或</w:t>
            </w:r>
            <w:r>
              <w:rPr>
                <w:rFonts w:hint="default" w:ascii="Times New Roman" w:hAnsi="Times New Roman" w:eastAsia="新宋体" w:cs="Times New Roman"/>
                <w:sz w:val="22"/>
                <w:szCs w:val="22"/>
              </w:rPr>
              <w:t>拟投入</w:t>
            </w:r>
            <w:r>
              <w:rPr>
                <w:rFonts w:hint="eastAsia" w:eastAsia="新宋体" w:cs="Times New Roman"/>
                <w:sz w:val="22"/>
                <w:szCs w:val="22"/>
                <w:lang w:eastAsia="zh-CN"/>
              </w:rPr>
              <w:t>软硬件</w:t>
            </w:r>
            <w:r>
              <w:rPr>
                <w:rFonts w:hint="default" w:ascii="Times New Roman" w:hAnsi="Times New Roman" w:eastAsia="新宋体" w:cs="Times New Roman"/>
                <w:sz w:val="22"/>
                <w:szCs w:val="22"/>
                <w:lang w:val="en-US" w:eastAsia="zh-CN"/>
              </w:rPr>
              <w:t>功能</w:t>
            </w:r>
            <w:r>
              <w:rPr>
                <w:rFonts w:hint="eastAsia" w:eastAsia="新宋体" w:cs="Times New Roman"/>
                <w:sz w:val="22"/>
                <w:szCs w:val="22"/>
                <w:lang w:val="en-US" w:eastAsia="zh-CN"/>
              </w:rPr>
              <w:t>、</w:t>
            </w:r>
            <w:r>
              <w:rPr>
                <w:rFonts w:hint="default" w:ascii="Times New Roman" w:hAnsi="Times New Roman" w:eastAsia="新宋体" w:cs="Times New Roman"/>
                <w:sz w:val="22"/>
                <w:szCs w:val="22"/>
                <w:lang w:val="en-US" w:eastAsia="zh-CN"/>
              </w:rPr>
              <w:t>效率一般，数量基本满足需求的得4分；</w:t>
            </w:r>
            <w:r>
              <w:rPr>
                <w:rFonts w:hint="eastAsia" w:eastAsia="新宋体" w:cs="Times New Roman"/>
                <w:sz w:val="22"/>
                <w:szCs w:val="22"/>
                <w:lang w:eastAsia="zh-CN"/>
              </w:rPr>
              <w:t>方案基本详细合理或</w:t>
            </w:r>
            <w:r>
              <w:rPr>
                <w:rFonts w:hint="default" w:ascii="Times New Roman" w:hAnsi="Times New Roman" w:eastAsia="新宋体" w:cs="Times New Roman"/>
                <w:sz w:val="22"/>
                <w:szCs w:val="22"/>
              </w:rPr>
              <w:t>拟投入</w:t>
            </w:r>
            <w:r>
              <w:rPr>
                <w:rFonts w:hint="eastAsia" w:eastAsia="新宋体" w:cs="Times New Roman"/>
                <w:sz w:val="22"/>
                <w:szCs w:val="22"/>
                <w:lang w:eastAsia="zh-CN"/>
              </w:rPr>
              <w:t>软硬件</w:t>
            </w:r>
            <w:r>
              <w:rPr>
                <w:rFonts w:hint="default" w:ascii="Times New Roman" w:hAnsi="Times New Roman" w:eastAsia="新宋体" w:cs="Times New Roman"/>
                <w:sz w:val="22"/>
                <w:szCs w:val="22"/>
                <w:lang w:val="en-US" w:eastAsia="zh-CN"/>
              </w:rPr>
              <w:t>功能、效率较差，数量不足得2分；未提供方案或无投入软硬件的得0分。</w:t>
            </w:r>
          </w:p>
          <w:p w14:paraId="2C78B513">
            <w:pP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t>
            </w:r>
            <w:r>
              <w:rPr>
                <w:rFonts w:hint="default" w:ascii="Times New Roman" w:hAnsi="Times New Roman" w:eastAsia="新宋体" w:cs="Times New Roman"/>
                <w:sz w:val="22"/>
                <w:szCs w:val="22"/>
                <w:lang w:eastAsia="zh-CN"/>
              </w:rPr>
              <w:t>方案</w:t>
            </w:r>
            <w:r>
              <w:rPr>
                <w:rFonts w:hint="default" w:ascii="Times New Roman" w:hAnsi="Times New Roman" w:cs="Times New Roman"/>
                <w:color w:val="auto"/>
                <w:szCs w:val="21"/>
              </w:rPr>
              <w:t>须</w:t>
            </w:r>
            <w:r>
              <w:rPr>
                <w:rFonts w:hint="default" w:ascii="Times New Roman" w:hAnsi="Times New Roman" w:eastAsia="新宋体" w:cs="Times New Roman"/>
                <w:sz w:val="22"/>
                <w:szCs w:val="22"/>
                <w:lang w:eastAsia="zh-CN"/>
              </w:rPr>
              <w:t>包含</w:t>
            </w:r>
            <w:r>
              <w:rPr>
                <w:rFonts w:hint="default" w:ascii="Times New Roman" w:hAnsi="Times New Roman" w:eastAsia="新宋体" w:cs="Times New Roman"/>
                <w:sz w:val="22"/>
                <w:szCs w:val="22"/>
              </w:rPr>
              <w:t>软件</w:t>
            </w:r>
            <w:r>
              <w:rPr>
                <w:rFonts w:hint="default" w:ascii="Times New Roman" w:hAnsi="Times New Roman" w:eastAsia="新宋体" w:cs="Times New Roman"/>
                <w:sz w:val="22"/>
                <w:szCs w:val="22"/>
                <w:lang w:eastAsia="zh-CN"/>
              </w:rPr>
              <w:t>相关</w:t>
            </w:r>
            <w:r>
              <w:rPr>
                <w:rFonts w:hint="default" w:ascii="Times New Roman" w:hAnsi="Times New Roman" w:eastAsia="新宋体" w:cs="Times New Roman"/>
                <w:sz w:val="22"/>
                <w:szCs w:val="22"/>
              </w:rPr>
              <w:t>功能的截图</w:t>
            </w:r>
            <w:r>
              <w:rPr>
                <w:rFonts w:hint="default" w:ascii="Times New Roman" w:hAnsi="Times New Roman" w:eastAsia="新宋体" w:cs="Times New Roman"/>
                <w:sz w:val="22"/>
                <w:szCs w:val="22"/>
                <w:lang w:eastAsia="zh-CN"/>
              </w:rPr>
              <w:t>和硬件设备明细表并加盖公章</w:t>
            </w:r>
            <w:r>
              <w:rPr>
                <w:rFonts w:hint="default" w:ascii="Times New Roman" w:hAnsi="Times New Roman" w:eastAsia="新宋体" w:cs="Times New Roman"/>
                <w:sz w:val="22"/>
                <w:szCs w:val="22"/>
              </w:rPr>
              <w:t>）</w:t>
            </w:r>
          </w:p>
        </w:tc>
        <w:tc>
          <w:tcPr>
            <w:tcW w:w="1027" w:type="dxa"/>
            <w:vAlign w:val="center"/>
          </w:tcPr>
          <w:p w14:paraId="6B5D08C4">
            <w:pPr>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6</w:t>
            </w:r>
          </w:p>
        </w:tc>
      </w:tr>
      <w:tr w14:paraId="040A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707" w:type="dxa"/>
            <w:vMerge w:val="continue"/>
            <w:vAlign w:val="center"/>
          </w:tcPr>
          <w:p w14:paraId="57000828">
            <w:pPr>
              <w:jc w:val="center"/>
              <w:outlineLvl w:val="9"/>
              <w:rPr>
                <w:rFonts w:hint="default" w:ascii="Times New Roman" w:hAnsi="Times New Roman" w:eastAsia="新宋体" w:cs="Times New Roman"/>
                <w:sz w:val="22"/>
                <w:szCs w:val="22"/>
              </w:rPr>
            </w:pPr>
          </w:p>
        </w:tc>
        <w:tc>
          <w:tcPr>
            <w:tcW w:w="1155" w:type="dxa"/>
            <w:vMerge w:val="continue"/>
            <w:vAlign w:val="center"/>
          </w:tcPr>
          <w:p w14:paraId="729C2BB8">
            <w:pPr>
              <w:jc w:val="center"/>
              <w:outlineLvl w:val="9"/>
              <w:rPr>
                <w:rFonts w:hint="default" w:ascii="Times New Roman" w:hAnsi="Times New Roman" w:eastAsia="新宋体" w:cs="Times New Roman"/>
                <w:sz w:val="22"/>
                <w:szCs w:val="22"/>
              </w:rPr>
            </w:pPr>
          </w:p>
        </w:tc>
        <w:tc>
          <w:tcPr>
            <w:tcW w:w="5911" w:type="dxa"/>
            <w:vAlign w:val="center"/>
          </w:tcPr>
          <w:p w14:paraId="23F46810">
            <w:pP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安全保密：安全保密方案包括但不限于</w:t>
            </w:r>
            <w:r>
              <w:rPr>
                <w:rFonts w:hint="default" w:ascii="Times New Roman" w:hAnsi="Times New Roman" w:eastAsia="新宋体" w:cs="Times New Roman"/>
                <w:sz w:val="22"/>
                <w:szCs w:val="22"/>
                <w:lang w:eastAsia="zh-CN"/>
              </w:rPr>
              <w:t>档案原件</w:t>
            </w:r>
            <w:r>
              <w:rPr>
                <w:rFonts w:hint="default" w:ascii="Times New Roman" w:hAnsi="Times New Roman" w:eastAsia="新宋体" w:cs="Times New Roman"/>
                <w:sz w:val="22"/>
                <w:szCs w:val="22"/>
              </w:rPr>
              <w:t>保护、信息数据安全、保密管理（应含人员、设备与现场的安全管理）</w:t>
            </w:r>
            <w:r>
              <w:rPr>
                <w:rFonts w:hint="default" w:ascii="Times New Roman" w:hAnsi="Times New Roman" w:eastAsia="新宋体" w:cs="Times New Roman"/>
                <w:sz w:val="22"/>
                <w:szCs w:val="22"/>
                <w:lang w:eastAsia="zh-CN"/>
              </w:rPr>
              <w:t>、应急预案措施</w:t>
            </w:r>
            <w:r>
              <w:rPr>
                <w:rFonts w:hint="default" w:ascii="Times New Roman" w:hAnsi="Times New Roman" w:eastAsia="新宋体" w:cs="Times New Roman"/>
                <w:sz w:val="22"/>
                <w:szCs w:val="22"/>
              </w:rPr>
              <w:t>等内容。方案</w:t>
            </w:r>
            <w:r>
              <w:rPr>
                <w:rFonts w:hint="eastAsia" w:eastAsia="新宋体" w:cs="Times New Roman"/>
                <w:sz w:val="22"/>
                <w:szCs w:val="22"/>
                <w:lang w:eastAsia="zh-CN"/>
              </w:rPr>
              <w:t>非常</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性强</w:t>
            </w:r>
            <w:r>
              <w:rPr>
                <w:rFonts w:hint="default" w:ascii="Times New Roman" w:hAnsi="Times New Roman" w:eastAsia="新宋体" w:cs="Times New Roman"/>
                <w:sz w:val="22"/>
                <w:szCs w:val="22"/>
                <w:lang w:eastAsia="zh-CN"/>
              </w:rPr>
              <w:t>得</w:t>
            </w:r>
            <w:r>
              <w:rPr>
                <w:rFonts w:hint="eastAsia" w:eastAsia="新宋体" w:cs="Times New Roman"/>
                <w:sz w:val="22"/>
                <w:szCs w:val="22"/>
                <w:lang w:val="en-US" w:eastAsia="zh-CN"/>
              </w:rPr>
              <w:t>6</w:t>
            </w:r>
            <w:r>
              <w:rPr>
                <w:rFonts w:hint="default" w:ascii="Times New Roman" w:hAnsi="Times New Roman" w:eastAsia="新宋体" w:cs="Times New Roman"/>
                <w:sz w:val="22"/>
                <w:szCs w:val="22"/>
                <w:lang w:val="en-US" w:eastAsia="zh-CN"/>
              </w:rPr>
              <w:t>分</w:t>
            </w:r>
            <w:r>
              <w:rPr>
                <w:rFonts w:hint="default" w:ascii="Times New Roman" w:hAnsi="Times New Roman" w:eastAsia="新宋体" w:cs="Times New Roman"/>
                <w:sz w:val="22"/>
                <w:szCs w:val="22"/>
              </w:rPr>
              <w:t>，</w:t>
            </w:r>
            <w:r>
              <w:rPr>
                <w:rFonts w:hint="default" w:ascii="Times New Roman" w:hAnsi="Times New Roman" w:eastAsia="新宋体" w:cs="Times New Roman"/>
                <w:sz w:val="22"/>
                <w:szCs w:val="22"/>
                <w:lang w:eastAsia="zh-CN"/>
              </w:rPr>
              <w:t>方案</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性较好</w:t>
            </w:r>
            <w:r>
              <w:rPr>
                <w:rFonts w:hint="default" w:ascii="Times New Roman" w:hAnsi="Times New Roman" w:eastAsia="新宋体" w:cs="Times New Roman"/>
                <w:sz w:val="22"/>
                <w:szCs w:val="22"/>
                <w:lang w:eastAsia="zh-CN"/>
              </w:rPr>
              <w:t>得</w:t>
            </w:r>
            <w:r>
              <w:rPr>
                <w:rFonts w:hint="default" w:ascii="Times New Roman" w:hAnsi="Times New Roman" w:eastAsia="新宋体" w:cs="Times New Roman"/>
                <w:sz w:val="22"/>
                <w:szCs w:val="22"/>
                <w:lang w:val="en-US" w:eastAsia="zh-CN"/>
              </w:rPr>
              <w:t>4分；</w:t>
            </w:r>
            <w:r>
              <w:rPr>
                <w:rFonts w:hint="default" w:ascii="Times New Roman" w:hAnsi="Times New Roman" w:eastAsia="新宋体" w:cs="Times New Roman"/>
                <w:sz w:val="22"/>
                <w:szCs w:val="22"/>
              </w:rPr>
              <w:t>方案</w:t>
            </w:r>
            <w:r>
              <w:rPr>
                <w:rFonts w:hint="eastAsia" w:eastAsia="新宋体" w:cs="Times New Roman"/>
                <w:sz w:val="22"/>
                <w:szCs w:val="22"/>
                <w:lang w:eastAsia="zh-CN"/>
              </w:rPr>
              <w:t>基本</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性一般</w:t>
            </w:r>
            <w:r>
              <w:rPr>
                <w:rFonts w:hint="default" w:ascii="Times New Roman" w:hAnsi="Times New Roman" w:eastAsia="新宋体" w:cs="Times New Roman"/>
                <w:sz w:val="22"/>
                <w:szCs w:val="22"/>
              </w:rPr>
              <w:t>得</w:t>
            </w:r>
            <w:r>
              <w:rPr>
                <w:rFonts w:hint="default" w:ascii="Times New Roman" w:hAnsi="Times New Roman" w:eastAsia="新宋体" w:cs="Times New Roman"/>
                <w:sz w:val="22"/>
                <w:szCs w:val="22"/>
                <w:lang w:val="en-US" w:eastAsia="zh-CN"/>
              </w:rPr>
              <w:t>2</w:t>
            </w:r>
            <w:r>
              <w:rPr>
                <w:rFonts w:hint="default" w:ascii="Times New Roman" w:hAnsi="Times New Roman" w:eastAsia="新宋体" w:cs="Times New Roman"/>
                <w:sz w:val="22"/>
                <w:szCs w:val="22"/>
              </w:rPr>
              <w:t>分</w:t>
            </w:r>
            <w:r>
              <w:rPr>
                <w:rFonts w:hint="default" w:ascii="Times New Roman" w:hAnsi="Times New Roman" w:eastAsia="新宋体" w:cs="Times New Roman"/>
                <w:sz w:val="22"/>
                <w:szCs w:val="22"/>
                <w:lang w:eastAsia="zh-CN"/>
              </w:rPr>
              <w:t>；未提供得</w:t>
            </w:r>
            <w:r>
              <w:rPr>
                <w:rFonts w:hint="default" w:ascii="Times New Roman" w:hAnsi="Times New Roman" w:eastAsia="新宋体" w:cs="Times New Roman"/>
                <w:sz w:val="22"/>
                <w:szCs w:val="22"/>
                <w:lang w:val="en-US" w:eastAsia="zh-CN"/>
              </w:rPr>
              <w:t>0分</w:t>
            </w:r>
            <w:r>
              <w:rPr>
                <w:rFonts w:hint="default" w:ascii="Times New Roman" w:hAnsi="Times New Roman" w:eastAsia="新宋体" w:cs="Times New Roman"/>
                <w:sz w:val="22"/>
                <w:szCs w:val="22"/>
              </w:rPr>
              <w:t>。</w:t>
            </w:r>
          </w:p>
        </w:tc>
        <w:tc>
          <w:tcPr>
            <w:tcW w:w="1027" w:type="dxa"/>
            <w:vAlign w:val="center"/>
          </w:tcPr>
          <w:p w14:paraId="4B1CF34D">
            <w:pPr>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6</w:t>
            </w:r>
          </w:p>
        </w:tc>
      </w:tr>
      <w:tr w14:paraId="6F22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707" w:type="dxa"/>
            <w:vMerge w:val="continue"/>
            <w:vAlign w:val="center"/>
          </w:tcPr>
          <w:p w14:paraId="48C36E92">
            <w:pPr>
              <w:jc w:val="center"/>
              <w:outlineLvl w:val="9"/>
              <w:rPr>
                <w:rFonts w:hint="default" w:ascii="Times New Roman" w:hAnsi="Times New Roman" w:eastAsia="新宋体" w:cs="Times New Roman"/>
                <w:sz w:val="22"/>
                <w:szCs w:val="22"/>
              </w:rPr>
            </w:pPr>
          </w:p>
        </w:tc>
        <w:tc>
          <w:tcPr>
            <w:tcW w:w="1155" w:type="dxa"/>
            <w:vMerge w:val="continue"/>
            <w:vAlign w:val="center"/>
          </w:tcPr>
          <w:p w14:paraId="6B5A0CDA">
            <w:pPr>
              <w:jc w:val="center"/>
              <w:outlineLvl w:val="9"/>
              <w:rPr>
                <w:rFonts w:hint="default" w:ascii="Times New Roman" w:hAnsi="Times New Roman" w:eastAsia="新宋体" w:cs="Times New Roman"/>
                <w:sz w:val="22"/>
                <w:szCs w:val="22"/>
              </w:rPr>
            </w:pPr>
          </w:p>
        </w:tc>
        <w:tc>
          <w:tcPr>
            <w:tcW w:w="5911" w:type="dxa"/>
            <w:vAlign w:val="center"/>
          </w:tcPr>
          <w:p w14:paraId="09E40569">
            <w:pPr>
              <w:outlineLvl w:val="9"/>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成果验收：成果验收方案包括但不限于对成果的质检（含自检）、验收（阶段预验收、综合验收）、成果数据备份和移交等内容。方案</w:t>
            </w:r>
            <w:r>
              <w:rPr>
                <w:rFonts w:hint="eastAsia" w:eastAsia="新宋体" w:cs="Times New Roman"/>
                <w:sz w:val="22"/>
                <w:szCs w:val="22"/>
                <w:lang w:eastAsia="zh-CN"/>
              </w:rPr>
              <w:t>非常</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性强</w:t>
            </w:r>
            <w:r>
              <w:rPr>
                <w:rFonts w:hint="default" w:ascii="Times New Roman" w:hAnsi="Times New Roman" w:eastAsia="新宋体" w:cs="Times New Roman"/>
                <w:sz w:val="22"/>
                <w:szCs w:val="22"/>
                <w:lang w:eastAsia="zh-CN"/>
              </w:rPr>
              <w:t>得</w:t>
            </w:r>
            <w:r>
              <w:rPr>
                <w:rFonts w:hint="eastAsia" w:eastAsia="新宋体" w:cs="Times New Roman"/>
                <w:sz w:val="22"/>
                <w:szCs w:val="22"/>
                <w:lang w:val="en-US" w:eastAsia="zh-CN"/>
              </w:rPr>
              <w:t>6</w:t>
            </w:r>
            <w:r>
              <w:rPr>
                <w:rFonts w:hint="default" w:ascii="Times New Roman" w:hAnsi="Times New Roman" w:eastAsia="新宋体" w:cs="Times New Roman"/>
                <w:sz w:val="22"/>
                <w:szCs w:val="22"/>
                <w:lang w:val="en-US" w:eastAsia="zh-CN"/>
              </w:rPr>
              <w:t>分</w:t>
            </w:r>
            <w:r>
              <w:rPr>
                <w:rFonts w:hint="default" w:ascii="Times New Roman" w:hAnsi="Times New Roman" w:eastAsia="新宋体" w:cs="Times New Roman"/>
                <w:sz w:val="22"/>
                <w:szCs w:val="22"/>
              </w:rPr>
              <w:t>，</w:t>
            </w:r>
            <w:r>
              <w:rPr>
                <w:rFonts w:hint="default" w:ascii="Times New Roman" w:hAnsi="Times New Roman" w:eastAsia="新宋体" w:cs="Times New Roman"/>
                <w:sz w:val="22"/>
                <w:szCs w:val="22"/>
                <w:lang w:eastAsia="zh-CN"/>
              </w:rPr>
              <w:t>方案</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性较好</w:t>
            </w:r>
            <w:r>
              <w:rPr>
                <w:rFonts w:hint="default" w:ascii="Times New Roman" w:hAnsi="Times New Roman" w:eastAsia="新宋体" w:cs="Times New Roman"/>
                <w:sz w:val="22"/>
                <w:szCs w:val="22"/>
                <w:lang w:eastAsia="zh-CN"/>
              </w:rPr>
              <w:t>得</w:t>
            </w:r>
            <w:r>
              <w:rPr>
                <w:rFonts w:hint="default" w:ascii="Times New Roman" w:hAnsi="Times New Roman" w:eastAsia="新宋体" w:cs="Times New Roman"/>
                <w:sz w:val="22"/>
                <w:szCs w:val="22"/>
                <w:lang w:val="en-US" w:eastAsia="zh-CN"/>
              </w:rPr>
              <w:t>4分；</w:t>
            </w:r>
            <w:r>
              <w:rPr>
                <w:rFonts w:hint="default" w:ascii="Times New Roman" w:hAnsi="Times New Roman" w:eastAsia="新宋体" w:cs="Times New Roman"/>
                <w:sz w:val="22"/>
                <w:szCs w:val="22"/>
              </w:rPr>
              <w:t>方案</w:t>
            </w:r>
            <w:r>
              <w:rPr>
                <w:rFonts w:hint="eastAsia" w:eastAsia="新宋体" w:cs="Times New Roman"/>
                <w:sz w:val="22"/>
                <w:szCs w:val="22"/>
                <w:lang w:eastAsia="zh-CN"/>
              </w:rPr>
              <w:t>基本</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性一般</w:t>
            </w:r>
            <w:r>
              <w:rPr>
                <w:rFonts w:hint="default" w:ascii="Times New Roman" w:hAnsi="Times New Roman" w:eastAsia="新宋体" w:cs="Times New Roman"/>
                <w:sz w:val="22"/>
                <w:szCs w:val="22"/>
              </w:rPr>
              <w:t>得</w:t>
            </w:r>
            <w:r>
              <w:rPr>
                <w:rFonts w:hint="default" w:ascii="Times New Roman" w:hAnsi="Times New Roman" w:eastAsia="新宋体" w:cs="Times New Roman"/>
                <w:sz w:val="22"/>
                <w:szCs w:val="22"/>
                <w:lang w:val="en-US" w:eastAsia="zh-CN"/>
              </w:rPr>
              <w:t>2</w:t>
            </w:r>
            <w:r>
              <w:rPr>
                <w:rFonts w:hint="default" w:ascii="Times New Roman" w:hAnsi="Times New Roman" w:eastAsia="新宋体" w:cs="Times New Roman"/>
                <w:sz w:val="22"/>
                <w:szCs w:val="22"/>
              </w:rPr>
              <w:t>分</w:t>
            </w:r>
            <w:r>
              <w:rPr>
                <w:rFonts w:hint="default" w:ascii="Times New Roman" w:hAnsi="Times New Roman" w:eastAsia="新宋体" w:cs="Times New Roman"/>
                <w:sz w:val="22"/>
                <w:szCs w:val="22"/>
                <w:lang w:eastAsia="zh-CN"/>
              </w:rPr>
              <w:t>；未提供得</w:t>
            </w:r>
            <w:r>
              <w:rPr>
                <w:rFonts w:hint="default" w:ascii="Times New Roman" w:hAnsi="Times New Roman" w:eastAsia="新宋体" w:cs="Times New Roman"/>
                <w:sz w:val="22"/>
                <w:szCs w:val="22"/>
                <w:lang w:val="en-US" w:eastAsia="zh-CN"/>
              </w:rPr>
              <w:t>0分</w:t>
            </w:r>
            <w:r>
              <w:rPr>
                <w:rFonts w:hint="default" w:ascii="Times New Roman" w:hAnsi="Times New Roman" w:eastAsia="新宋体" w:cs="Times New Roman"/>
                <w:sz w:val="22"/>
                <w:szCs w:val="22"/>
              </w:rPr>
              <w:t>。。</w:t>
            </w:r>
          </w:p>
        </w:tc>
        <w:tc>
          <w:tcPr>
            <w:tcW w:w="1027" w:type="dxa"/>
            <w:vAlign w:val="center"/>
          </w:tcPr>
          <w:p w14:paraId="7B46F613">
            <w:pPr>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6</w:t>
            </w:r>
          </w:p>
        </w:tc>
      </w:tr>
      <w:tr w14:paraId="7491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07" w:type="dxa"/>
            <w:vMerge w:val="continue"/>
            <w:vAlign w:val="center"/>
          </w:tcPr>
          <w:p w14:paraId="584CD878">
            <w:pPr>
              <w:jc w:val="center"/>
              <w:outlineLvl w:val="9"/>
              <w:rPr>
                <w:rFonts w:hint="default" w:ascii="Times New Roman" w:hAnsi="Times New Roman" w:eastAsia="新宋体" w:cs="Times New Roman"/>
                <w:sz w:val="22"/>
                <w:szCs w:val="22"/>
              </w:rPr>
            </w:pPr>
          </w:p>
        </w:tc>
        <w:tc>
          <w:tcPr>
            <w:tcW w:w="1155" w:type="dxa"/>
            <w:vAlign w:val="center"/>
          </w:tcPr>
          <w:p w14:paraId="0F981849">
            <w:pPr>
              <w:jc w:val="center"/>
              <w:outlineLvl w:val="9"/>
              <w:rPr>
                <w:rFonts w:hint="default" w:ascii="Times New Roman" w:hAnsi="Times New Roman" w:eastAsia="新宋体" w:cs="Times New Roman"/>
                <w:sz w:val="22"/>
                <w:szCs w:val="22"/>
                <w:lang w:eastAsia="zh-CN"/>
              </w:rPr>
            </w:pPr>
            <w:r>
              <w:rPr>
                <w:rFonts w:hint="default" w:ascii="Times New Roman" w:hAnsi="Times New Roman" w:eastAsia="新宋体" w:cs="Times New Roman"/>
                <w:sz w:val="22"/>
                <w:szCs w:val="22"/>
              </w:rPr>
              <w:t>售后服务</w:t>
            </w:r>
            <w:r>
              <w:rPr>
                <w:rFonts w:hint="default" w:ascii="Times New Roman" w:hAnsi="Times New Roman" w:eastAsia="新宋体" w:cs="Times New Roman"/>
                <w:sz w:val="22"/>
                <w:szCs w:val="22"/>
                <w:lang w:eastAsia="zh-CN"/>
              </w:rPr>
              <w:t>方案及承诺</w:t>
            </w:r>
          </w:p>
        </w:tc>
        <w:tc>
          <w:tcPr>
            <w:tcW w:w="5911" w:type="dxa"/>
            <w:vAlign w:val="center"/>
          </w:tcPr>
          <w:p w14:paraId="3724C2AE">
            <w:pP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eastAsia="zh-CN"/>
              </w:rPr>
              <w:t>售后服务方案：</w:t>
            </w:r>
            <w:r>
              <w:rPr>
                <w:rFonts w:hint="default" w:ascii="Times New Roman" w:hAnsi="Times New Roman" w:eastAsia="新宋体" w:cs="Times New Roman"/>
                <w:sz w:val="22"/>
                <w:szCs w:val="22"/>
              </w:rPr>
              <w:t>根据</w:t>
            </w:r>
            <w:r>
              <w:rPr>
                <w:rFonts w:hint="default" w:ascii="Times New Roman" w:hAnsi="Times New Roman" w:eastAsia="新宋体" w:cs="Times New Roman"/>
                <w:sz w:val="22"/>
                <w:szCs w:val="22"/>
                <w:lang w:eastAsia="zh-CN"/>
              </w:rPr>
              <w:t>供应商</w:t>
            </w:r>
            <w:r>
              <w:rPr>
                <w:rFonts w:hint="default" w:ascii="Times New Roman" w:hAnsi="Times New Roman" w:eastAsia="新宋体" w:cs="Times New Roman"/>
                <w:sz w:val="22"/>
                <w:szCs w:val="22"/>
              </w:rPr>
              <w:t>提供的售后服务方案，从响应时间、服务</w:t>
            </w:r>
            <w:r>
              <w:rPr>
                <w:rFonts w:hint="default" w:ascii="Times New Roman" w:hAnsi="Times New Roman" w:eastAsia="新宋体" w:cs="Times New Roman"/>
                <w:sz w:val="22"/>
                <w:szCs w:val="22"/>
                <w:lang w:eastAsia="zh-CN"/>
              </w:rPr>
              <w:t>保障</w:t>
            </w:r>
            <w:r>
              <w:rPr>
                <w:rFonts w:hint="default" w:ascii="Times New Roman" w:hAnsi="Times New Roman" w:eastAsia="新宋体" w:cs="Times New Roman"/>
                <w:sz w:val="22"/>
                <w:szCs w:val="22"/>
              </w:rPr>
              <w:t>措施</w:t>
            </w:r>
            <w:r>
              <w:rPr>
                <w:rFonts w:hint="default" w:ascii="Times New Roman" w:hAnsi="Times New Roman" w:eastAsia="新宋体" w:cs="Times New Roman"/>
                <w:sz w:val="22"/>
                <w:szCs w:val="22"/>
                <w:lang w:eastAsia="zh-CN"/>
              </w:rPr>
              <w:t>、售后服务人员配备、服务承诺</w:t>
            </w:r>
            <w:r>
              <w:rPr>
                <w:rFonts w:hint="default" w:ascii="Times New Roman" w:hAnsi="Times New Roman" w:eastAsia="新宋体" w:cs="Times New Roman"/>
                <w:sz w:val="22"/>
                <w:szCs w:val="22"/>
              </w:rPr>
              <w:t>等方面</w:t>
            </w:r>
            <w:r>
              <w:rPr>
                <w:rFonts w:hint="default" w:ascii="Times New Roman" w:hAnsi="Times New Roman" w:eastAsia="新宋体" w:cs="Times New Roman"/>
                <w:sz w:val="22"/>
                <w:szCs w:val="22"/>
                <w:lang w:eastAsia="zh-CN"/>
              </w:rPr>
              <w:t>进行</w:t>
            </w:r>
            <w:r>
              <w:rPr>
                <w:rFonts w:hint="default" w:ascii="Times New Roman" w:hAnsi="Times New Roman" w:eastAsia="新宋体" w:cs="Times New Roman"/>
                <w:sz w:val="22"/>
                <w:szCs w:val="22"/>
              </w:rPr>
              <w:t>综合评分。方案</w:t>
            </w:r>
            <w:r>
              <w:rPr>
                <w:rFonts w:hint="eastAsia" w:eastAsia="新宋体" w:cs="Times New Roman"/>
                <w:sz w:val="22"/>
                <w:szCs w:val="22"/>
                <w:lang w:eastAsia="zh-CN"/>
              </w:rPr>
              <w:t>非常</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性强得</w:t>
            </w:r>
            <w:r>
              <w:rPr>
                <w:rFonts w:hint="eastAsia" w:eastAsia="新宋体" w:cs="Times New Roman"/>
                <w:sz w:val="22"/>
                <w:szCs w:val="22"/>
                <w:lang w:val="en-US" w:eastAsia="zh-CN"/>
              </w:rPr>
              <w:t>10</w:t>
            </w:r>
            <w:r>
              <w:rPr>
                <w:rFonts w:hint="default" w:ascii="Times New Roman" w:hAnsi="Times New Roman" w:eastAsia="新宋体" w:cs="Times New Roman"/>
                <w:sz w:val="22"/>
                <w:szCs w:val="22"/>
              </w:rPr>
              <w:t>分；</w:t>
            </w:r>
            <w:r>
              <w:rPr>
                <w:rFonts w:hint="default" w:ascii="Times New Roman" w:hAnsi="Times New Roman" w:eastAsia="新宋体" w:cs="Times New Roman"/>
                <w:sz w:val="22"/>
                <w:szCs w:val="22"/>
                <w:lang w:eastAsia="zh-CN"/>
              </w:rPr>
              <w:t>方案</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性较好</w:t>
            </w:r>
            <w:r>
              <w:rPr>
                <w:rFonts w:hint="default" w:ascii="Times New Roman" w:hAnsi="Times New Roman" w:eastAsia="新宋体" w:cs="Times New Roman"/>
                <w:sz w:val="22"/>
                <w:szCs w:val="22"/>
              </w:rPr>
              <w:t>得</w:t>
            </w:r>
            <w:r>
              <w:rPr>
                <w:rFonts w:hint="eastAsia" w:eastAsia="新宋体" w:cs="Times New Roman"/>
                <w:sz w:val="22"/>
                <w:szCs w:val="22"/>
                <w:lang w:val="en-US" w:eastAsia="zh-CN"/>
              </w:rPr>
              <w:t>6</w:t>
            </w:r>
            <w:r>
              <w:rPr>
                <w:rFonts w:hint="default" w:ascii="Times New Roman" w:hAnsi="Times New Roman" w:eastAsia="新宋体" w:cs="Times New Roman"/>
                <w:sz w:val="22"/>
                <w:szCs w:val="22"/>
              </w:rPr>
              <w:t>分；方案</w:t>
            </w:r>
            <w:r>
              <w:rPr>
                <w:rFonts w:hint="eastAsia" w:eastAsia="新宋体" w:cs="Times New Roman"/>
                <w:sz w:val="22"/>
                <w:szCs w:val="22"/>
                <w:lang w:eastAsia="zh-CN"/>
              </w:rPr>
              <w:t>基本</w:t>
            </w:r>
            <w:r>
              <w:rPr>
                <w:rFonts w:hint="eastAsia" w:ascii="宋体" w:hAnsi="宋体" w:cs="宋体"/>
                <w:color w:val="auto"/>
                <w:kern w:val="2"/>
                <w:sz w:val="21"/>
                <w:szCs w:val="21"/>
              </w:rPr>
              <w:t>明确、科学、</w:t>
            </w:r>
            <w:r>
              <w:rPr>
                <w:rFonts w:hint="default" w:ascii="Times New Roman" w:hAnsi="Times New Roman" w:eastAsia="新宋体" w:cs="Times New Roman"/>
                <w:sz w:val="22"/>
                <w:szCs w:val="22"/>
                <w:lang w:eastAsia="zh-CN"/>
              </w:rPr>
              <w:t>详细、</w:t>
            </w:r>
            <w:r>
              <w:rPr>
                <w:rFonts w:hint="default" w:ascii="Times New Roman" w:hAnsi="Times New Roman" w:eastAsia="新宋体" w:cs="Times New Roman"/>
                <w:sz w:val="22"/>
                <w:szCs w:val="22"/>
              </w:rPr>
              <w:t>合理</w:t>
            </w:r>
            <w:r>
              <w:rPr>
                <w:rFonts w:hint="eastAsia" w:eastAsia="新宋体" w:cs="Times New Roman"/>
                <w:sz w:val="22"/>
                <w:szCs w:val="22"/>
                <w:lang w:eastAsia="zh-CN"/>
              </w:rPr>
              <w:t>，</w:t>
            </w:r>
            <w:r>
              <w:rPr>
                <w:rFonts w:hint="default" w:ascii="Times New Roman" w:hAnsi="Times New Roman" w:eastAsia="新宋体" w:cs="Times New Roman"/>
                <w:sz w:val="22"/>
                <w:szCs w:val="22"/>
              </w:rPr>
              <w:t>可行</w:t>
            </w:r>
            <w:r>
              <w:rPr>
                <w:rFonts w:hint="eastAsia" w:eastAsia="新宋体" w:cs="Times New Roman"/>
                <w:sz w:val="22"/>
                <w:szCs w:val="22"/>
                <w:lang w:eastAsia="zh-CN"/>
              </w:rPr>
              <w:t>性一般</w:t>
            </w:r>
            <w:r>
              <w:rPr>
                <w:rFonts w:hint="default" w:ascii="Times New Roman" w:hAnsi="Times New Roman" w:eastAsia="新宋体" w:cs="Times New Roman"/>
                <w:sz w:val="22"/>
                <w:szCs w:val="22"/>
              </w:rPr>
              <w:t>得</w:t>
            </w:r>
            <w:r>
              <w:rPr>
                <w:rFonts w:hint="eastAsia" w:eastAsia="新宋体" w:cs="Times New Roman"/>
                <w:sz w:val="22"/>
                <w:szCs w:val="22"/>
                <w:lang w:val="en-US" w:eastAsia="zh-CN"/>
              </w:rPr>
              <w:t>2</w:t>
            </w:r>
            <w:r>
              <w:rPr>
                <w:rFonts w:hint="default" w:ascii="Times New Roman" w:hAnsi="Times New Roman" w:eastAsia="新宋体" w:cs="Times New Roman"/>
                <w:sz w:val="22"/>
                <w:szCs w:val="22"/>
              </w:rPr>
              <w:t>分。</w:t>
            </w:r>
            <w:r>
              <w:rPr>
                <w:rFonts w:hint="default" w:ascii="Times New Roman" w:hAnsi="Times New Roman" w:eastAsia="新宋体" w:cs="Times New Roman"/>
                <w:sz w:val="22"/>
                <w:szCs w:val="22"/>
                <w:lang w:eastAsia="zh-CN"/>
              </w:rPr>
              <w:t>未提供得</w:t>
            </w:r>
            <w:r>
              <w:rPr>
                <w:rFonts w:hint="default" w:ascii="Times New Roman" w:hAnsi="Times New Roman" w:eastAsia="新宋体" w:cs="Times New Roman"/>
                <w:sz w:val="22"/>
                <w:szCs w:val="22"/>
                <w:lang w:val="en-US" w:eastAsia="zh-CN"/>
              </w:rPr>
              <w:t>0分。</w:t>
            </w:r>
          </w:p>
        </w:tc>
        <w:tc>
          <w:tcPr>
            <w:tcW w:w="1027" w:type="dxa"/>
            <w:vAlign w:val="center"/>
          </w:tcPr>
          <w:p w14:paraId="22E7328A">
            <w:pPr>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10</w:t>
            </w:r>
          </w:p>
        </w:tc>
      </w:tr>
      <w:tr w14:paraId="39C0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7" w:type="dxa"/>
            <w:vMerge w:val="restart"/>
            <w:vAlign w:val="center"/>
          </w:tcPr>
          <w:p w14:paraId="5AD5D171">
            <w:pPr>
              <w:jc w:val="center"/>
              <w:outlineLvl w:val="9"/>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eastAsia="zh-CN"/>
              </w:rPr>
              <w:t>报价部分</w:t>
            </w:r>
          </w:p>
        </w:tc>
        <w:tc>
          <w:tcPr>
            <w:tcW w:w="1155" w:type="dxa"/>
            <w:vAlign w:val="center"/>
          </w:tcPr>
          <w:p w14:paraId="253E515D">
            <w:pPr>
              <w:jc w:val="center"/>
              <w:outlineLvl w:val="9"/>
              <w:rPr>
                <w:rFonts w:hint="default" w:ascii="Times New Roman" w:hAnsi="Times New Roman" w:eastAsia="新宋体" w:cs="Times New Roman"/>
                <w:sz w:val="22"/>
                <w:szCs w:val="22"/>
              </w:rPr>
            </w:pPr>
            <w:r>
              <w:rPr>
                <w:rFonts w:hint="eastAsia" w:eastAsia="新宋体" w:cs="Times New Roman"/>
                <w:sz w:val="22"/>
                <w:szCs w:val="22"/>
                <w:lang w:eastAsia="zh-CN"/>
              </w:rPr>
              <w:t>档案整理服务单价</w:t>
            </w:r>
          </w:p>
        </w:tc>
        <w:tc>
          <w:tcPr>
            <w:tcW w:w="5911" w:type="dxa"/>
            <w:vAlign w:val="center"/>
          </w:tcPr>
          <w:p w14:paraId="1E010F2A">
            <w:pPr>
              <w:outlineLvl w:val="9"/>
              <w:rPr>
                <w:rFonts w:hint="default" w:ascii="Times New Roman" w:hAnsi="Times New Roman" w:eastAsia="新宋体" w:cs="Times New Roman"/>
                <w:sz w:val="22"/>
                <w:szCs w:val="22"/>
                <w:lang w:eastAsia="zh-CN"/>
              </w:rPr>
            </w:pPr>
            <w:r>
              <w:t>报价得分＝（评标基准价/</w:t>
            </w:r>
            <w:r>
              <w:rPr>
                <w:rFonts w:hint="eastAsia"/>
                <w:lang w:eastAsia="zh-CN"/>
              </w:rPr>
              <w:t>单价</w:t>
            </w:r>
            <w:r>
              <w:t>报价）×价格分值【注：满足</w:t>
            </w:r>
            <w:r>
              <w:rPr>
                <w:rFonts w:hint="eastAsia"/>
                <w:lang w:eastAsia="zh-CN"/>
              </w:rPr>
              <w:t>项目需求书</w:t>
            </w:r>
            <w:r>
              <w:t>要求且价格最低的</w:t>
            </w:r>
            <w:r>
              <w:rPr>
                <w:rFonts w:hint="eastAsia"/>
                <w:lang w:eastAsia="zh-CN"/>
              </w:rPr>
              <w:t>单价</w:t>
            </w:r>
            <w:r>
              <w:t>报价为评标基准价。】</w:t>
            </w:r>
          </w:p>
        </w:tc>
        <w:tc>
          <w:tcPr>
            <w:tcW w:w="1027" w:type="dxa"/>
            <w:vAlign w:val="center"/>
          </w:tcPr>
          <w:p w14:paraId="214CE35C">
            <w:pPr>
              <w:pStyle w:val="6"/>
              <w:ind w:left="0" w:leftChars="0" w:firstLine="0" w:firstLineChars="0"/>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4</w:t>
            </w:r>
          </w:p>
        </w:tc>
      </w:tr>
      <w:tr w14:paraId="1F65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7" w:type="dxa"/>
            <w:vMerge w:val="continue"/>
            <w:vAlign w:val="center"/>
          </w:tcPr>
          <w:p w14:paraId="7D4EEBFD">
            <w:pPr>
              <w:jc w:val="center"/>
              <w:outlineLvl w:val="9"/>
              <w:rPr>
                <w:rFonts w:hint="default" w:ascii="Times New Roman" w:hAnsi="Times New Roman" w:eastAsia="新宋体" w:cs="Times New Roman"/>
                <w:sz w:val="22"/>
                <w:szCs w:val="22"/>
                <w:lang w:eastAsia="zh-CN"/>
              </w:rPr>
            </w:pPr>
          </w:p>
        </w:tc>
        <w:tc>
          <w:tcPr>
            <w:tcW w:w="1155" w:type="dxa"/>
            <w:vAlign w:val="center"/>
          </w:tcPr>
          <w:p w14:paraId="003869FD">
            <w:pPr>
              <w:jc w:val="center"/>
              <w:outlineLvl w:val="9"/>
              <w:rPr>
                <w:rFonts w:hint="default" w:ascii="Times New Roman" w:hAnsi="Times New Roman" w:eastAsia="新宋体" w:cs="Times New Roman"/>
                <w:sz w:val="22"/>
                <w:szCs w:val="22"/>
                <w:lang w:eastAsia="zh-CN"/>
              </w:rPr>
            </w:pPr>
            <w:r>
              <w:rPr>
                <w:rFonts w:hint="eastAsia" w:eastAsia="新宋体" w:cs="Times New Roman"/>
                <w:sz w:val="22"/>
                <w:szCs w:val="22"/>
                <w:lang w:eastAsia="zh-CN"/>
              </w:rPr>
              <w:t>档案数字化服务单价</w:t>
            </w:r>
          </w:p>
        </w:tc>
        <w:tc>
          <w:tcPr>
            <w:tcW w:w="5911" w:type="dxa"/>
            <w:vAlign w:val="center"/>
          </w:tcPr>
          <w:p w14:paraId="007BEFD8">
            <w:pPr>
              <w:outlineLvl w:val="9"/>
            </w:pPr>
            <w:r>
              <w:t>报价</w:t>
            </w:r>
            <w:bookmarkStart w:id="0" w:name="_GoBack"/>
            <w:bookmarkEnd w:id="0"/>
            <w:r>
              <w:t>得分＝（评标基准价/</w:t>
            </w:r>
            <w:r>
              <w:rPr>
                <w:rFonts w:hint="eastAsia"/>
                <w:lang w:eastAsia="zh-CN"/>
              </w:rPr>
              <w:t>单价</w:t>
            </w:r>
            <w:r>
              <w:t>报价）×价格分值【注：满足</w:t>
            </w:r>
            <w:r>
              <w:rPr>
                <w:rFonts w:hint="eastAsia"/>
                <w:lang w:eastAsia="zh-CN"/>
              </w:rPr>
              <w:t>项目需求书</w:t>
            </w:r>
            <w:r>
              <w:t>要求且价格最低的</w:t>
            </w:r>
            <w:r>
              <w:rPr>
                <w:rFonts w:hint="eastAsia"/>
                <w:lang w:eastAsia="zh-CN"/>
              </w:rPr>
              <w:t>单价</w:t>
            </w:r>
            <w:r>
              <w:t>报价为评标基准价。】</w:t>
            </w:r>
          </w:p>
        </w:tc>
        <w:tc>
          <w:tcPr>
            <w:tcW w:w="1027" w:type="dxa"/>
            <w:vAlign w:val="center"/>
          </w:tcPr>
          <w:p w14:paraId="053EEC1A">
            <w:pPr>
              <w:pStyle w:val="6"/>
              <w:ind w:left="0" w:leftChars="0" w:firstLine="0" w:firstLineChars="0"/>
              <w:jc w:val="center"/>
              <w:outlineLvl w:val="9"/>
              <w:rPr>
                <w:rFonts w:hint="default" w:ascii="Times New Roman" w:hAnsi="Times New Roman" w:eastAsia="新宋体" w:cs="Times New Roman"/>
                <w:sz w:val="22"/>
                <w:szCs w:val="22"/>
                <w:lang w:val="en-US" w:eastAsia="zh-CN"/>
              </w:rPr>
            </w:pPr>
            <w:r>
              <w:rPr>
                <w:rFonts w:hint="eastAsia" w:eastAsia="新宋体" w:cs="Times New Roman"/>
                <w:sz w:val="22"/>
                <w:szCs w:val="22"/>
                <w:lang w:val="en-US" w:eastAsia="zh-CN"/>
              </w:rPr>
              <w:t>6</w:t>
            </w:r>
          </w:p>
        </w:tc>
      </w:tr>
    </w:tbl>
    <w:p w14:paraId="565C513B">
      <w:pPr>
        <w:numPr>
          <w:ilvl w:val="-1"/>
          <w:numId w:val="0"/>
        </w:numPr>
        <w:snapToGrid w:val="0"/>
        <w:spacing w:line="360" w:lineRule="auto"/>
        <w:ind w:firstLine="0" w:firstLineChars="0"/>
        <w:outlineLvl w:val="9"/>
        <w:rPr>
          <w:rFonts w:hint="default" w:ascii="Times New Roman" w:hAnsi="Times New Roman" w:cs="Times New Roman" w:eastAsiaTheme="majorEastAsia"/>
          <w:b/>
          <w:bCs/>
          <w:caps w:val="0"/>
          <w:color w:val="auto"/>
          <w:sz w:val="28"/>
          <w:szCs w:val="28"/>
          <w:highlight w:val="none"/>
          <w:lang w:val="en-US" w:eastAsia="zh-CN"/>
        </w:rPr>
      </w:pPr>
    </w:p>
    <w:sectPr>
      <w:footerReference r:id="rId3" w:type="default"/>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69AD">
    <w:pPr>
      <w:pStyle w:val="13"/>
      <w:ind w:right="360" w:firstLine="4500" w:firstLineChars="250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1F8A4E">
                          <w:pPr>
                            <w:pStyle w:val="13"/>
                            <w:rPr>
                              <w:rStyle w:val="20"/>
                            </w:rPr>
                          </w:pPr>
                          <w:r>
                            <w:fldChar w:fldCharType="begin"/>
                          </w:r>
                          <w:r>
                            <w:rPr>
                              <w:rStyle w:val="20"/>
                            </w:rPr>
                            <w:instrText xml:space="preserve">PAGE  </w:instrText>
                          </w:r>
                          <w:r>
                            <w:fldChar w:fldCharType="separate"/>
                          </w:r>
                          <w:r>
                            <w:rPr>
                              <w:rStyle w:val="20"/>
                            </w:rPr>
                            <w:t>39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GNSmEcABAACEAwAADgAAAAAAAAABACAAAAAfAQAAZHJzL2Uyb0RvYy54bWxQSwUG&#10;AAAAAAYABgBZAQAAUQUAAAAA&#10;">
              <v:fill on="f" focussize="0,0"/>
              <v:stroke on="f"/>
              <v:imagedata o:title=""/>
              <o:lock v:ext="edit" aspectratio="f"/>
              <v:textbox inset="0mm,0mm,0mm,0mm" style="mso-fit-shape-to-text:t;">
                <w:txbxContent>
                  <w:p w14:paraId="581F8A4E">
                    <w:pPr>
                      <w:pStyle w:val="13"/>
                      <w:rPr>
                        <w:rStyle w:val="20"/>
                      </w:rPr>
                    </w:pPr>
                    <w:r>
                      <w:fldChar w:fldCharType="begin"/>
                    </w:r>
                    <w:r>
                      <w:rPr>
                        <w:rStyle w:val="20"/>
                      </w:rPr>
                      <w:instrText xml:space="preserve">PAGE  </w:instrText>
                    </w:r>
                    <w:r>
                      <w:fldChar w:fldCharType="separate"/>
                    </w:r>
                    <w:r>
                      <w:rPr>
                        <w:rStyle w:val="20"/>
                      </w:rPr>
                      <w:t>39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7559F"/>
    <w:multiLevelType w:val="multilevel"/>
    <w:tmpl w:val="4427559F"/>
    <w:lvl w:ilvl="0" w:tentative="0">
      <w:start w:val="1"/>
      <w:numFmt w:val="chineseCountingThousand"/>
      <w:suff w:val="nothing"/>
      <w:lvlText w:val="%1、"/>
      <w:lvlJc w:val="left"/>
      <w:pPr>
        <w:ind w:left="425" w:hanging="425"/>
      </w:pPr>
      <w:rPr>
        <w:rFonts w:hint="eastAsia"/>
        <w:lang w:val="en-US"/>
      </w:rPr>
    </w:lvl>
    <w:lvl w:ilvl="1" w:tentative="0">
      <w:start w:val="1"/>
      <w:numFmt w:val="chineseCountingThousand"/>
      <w:pStyle w:val="3"/>
      <w:suff w:val="nothing"/>
      <w:lvlText w:val="（%2）"/>
      <w:lvlJc w:val="left"/>
      <w:pPr>
        <w:ind w:left="284" w:firstLine="0"/>
      </w:pPr>
      <w:rPr>
        <w:rFonts w:hint="eastAsia"/>
      </w:rPr>
    </w:lvl>
    <w:lvl w:ilvl="2" w:tentative="0">
      <w:start w:val="1"/>
      <w:numFmt w:val="decimal"/>
      <w:lvlText w:val="%3、"/>
      <w:lvlJc w:val="left"/>
      <w:pPr>
        <w:ind w:left="992" w:hanging="567"/>
      </w:pPr>
      <w:rPr>
        <w:rFonts w:hint="eastAsia"/>
      </w:rPr>
    </w:lvl>
    <w:lvl w:ilvl="3" w:tentative="0">
      <w:start w:val="1"/>
      <w:numFmt w:val="decimal"/>
      <w:lvlText w:val="%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ZjRjNDFjZmU4ZmMzNDUzNjg1Njc0OTYxYWQyNzYifQ=="/>
  </w:docVars>
  <w:rsids>
    <w:rsidRoot w:val="765F3543"/>
    <w:rsid w:val="001E6288"/>
    <w:rsid w:val="01237E6B"/>
    <w:rsid w:val="012D11FA"/>
    <w:rsid w:val="01501B54"/>
    <w:rsid w:val="029B0DFF"/>
    <w:rsid w:val="03E30E9C"/>
    <w:rsid w:val="049E3C57"/>
    <w:rsid w:val="04F335BF"/>
    <w:rsid w:val="063666D1"/>
    <w:rsid w:val="07B46C8C"/>
    <w:rsid w:val="08C2670B"/>
    <w:rsid w:val="08FA30DF"/>
    <w:rsid w:val="08FF3B2A"/>
    <w:rsid w:val="09096E52"/>
    <w:rsid w:val="096176E4"/>
    <w:rsid w:val="09D71C85"/>
    <w:rsid w:val="0A3A3B85"/>
    <w:rsid w:val="0B7E7E10"/>
    <w:rsid w:val="0BE30724"/>
    <w:rsid w:val="0C2F2AB2"/>
    <w:rsid w:val="0CB42FB3"/>
    <w:rsid w:val="0F1727CE"/>
    <w:rsid w:val="10C33B0F"/>
    <w:rsid w:val="11A22AF1"/>
    <w:rsid w:val="12207EF9"/>
    <w:rsid w:val="12452986"/>
    <w:rsid w:val="147F4B23"/>
    <w:rsid w:val="174D6BC3"/>
    <w:rsid w:val="17C23687"/>
    <w:rsid w:val="18050F55"/>
    <w:rsid w:val="1A0A3F36"/>
    <w:rsid w:val="1A966217"/>
    <w:rsid w:val="1BB7118B"/>
    <w:rsid w:val="1BE51DF3"/>
    <w:rsid w:val="1C884DFC"/>
    <w:rsid w:val="1D815127"/>
    <w:rsid w:val="1EBD7CFB"/>
    <w:rsid w:val="1F32342A"/>
    <w:rsid w:val="21A02E73"/>
    <w:rsid w:val="21A3443C"/>
    <w:rsid w:val="22E40170"/>
    <w:rsid w:val="23790DD4"/>
    <w:rsid w:val="24513EB3"/>
    <w:rsid w:val="25C565A5"/>
    <w:rsid w:val="27670899"/>
    <w:rsid w:val="27E33B42"/>
    <w:rsid w:val="281D1359"/>
    <w:rsid w:val="28C8445B"/>
    <w:rsid w:val="29F7320D"/>
    <w:rsid w:val="2B510EB0"/>
    <w:rsid w:val="2CD70CF0"/>
    <w:rsid w:val="2D0E5941"/>
    <w:rsid w:val="2DB143D8"/>
    <w:rsid w:val="2E5D4A71"/>
    <w:rsid w:val="2ECA187B"/>
    <w:rsid w:val="2F0552FB"/>
    <w:rsid w:val="2F155C62"/>
    <w:rsid w:val="318F48A6"/>
    <w:rsid w:val="330E3623"/>
    <w:rsid w:val="338A06D6"/>
    <w:rsid w:val="33A406B7"/>
    <w:rsid w:val="33C43E75"/>
    <w:rsid w:val="33D03323"/>
    <w:rsid w:val="34260F9E"/>
    <w:rsid w:val="346C19AA"/>
    <w:rsid w:val="355C1CF8"/>
    <w:rsid w:val="36F321FD"/>
    <w:rsid w:val="374F08D4"/>
    <w:rsid w:val="39570DCA"/>
    <w:rsid w:val="399D259D"/>
    <w:rsid w:val="3A6B5BE1"/>
    <w:rsid w:val="3D9077EA"/>
    <w:rsid w:val="3E8C19E7"/>
    <w:rsid w:val="4171511B"/>
    <w:rsid w:val="42E305BF"/>
    <w:rsid w:val="444D3558"/>
    <w:rsid w:val="45D12D99"/>
    <w:rsid w:val="460B6721"/>
    <w:rsid w:val="463C3C0D"/>
    <w:rsid w:val="465A2C5A"/>
    <w:rsid w:val="472965B9"/>
    <w:rsid w:val="498009B5"/>
    <w:rsid w:val="4C2D4689"/>
    <w:rsid w:val="4DFA6ADA"/>
    <w:rsid w:val="4F2B705E"/>
    <w:rsid w:val="4F7D2CF9"/>
    <w:rsid w:val="50203267"/>
    <w:rsid w:val="513A2E22"/>
    <w:rsid w:val="51937DAA"/>
    <w:rsid w:val="5237584C"/>
    <w:rsid w:val="53127C5D"/>
    <w:rsid w:val="53C214A4"/>
    <w:rsid w:val="55440772"/>
    <w:rsid w:val="561D2B01"/>
    <w:rsid w:val="570C0D53"/>
    <w:rsid w:val="58CD7AC9"/>
    <w:rsid w:val="5BBA0ED0"/>
    <w:rsid w:val="5BEE06F2"/>
    <w:rsid w:val="5C950094"/>
    <w:rsid w:val="5CD34356"/>
    <w:rsid w:val="5D101956"/>
    <w:rsid w:val="5D4C617C"/>
    <w:rsid w:val="5E700B8C"/>
    <w:rsid w:val="5E973A1B"/>
    <w:rsid w:val="5F9E02F3"/>
    <w:rsid w:val="5FFF230B"/>
    <w:rsid w:val="602C6A46"/>
    <w:rsid w:val="60482912"/>
    <w:rsid w:val="617666A5"/>
    <w:rsid w:val="61C12D16"/>
    <w:rsid w:val="69277FAC"/>
    <w:rsid w:val="693F3EFA"/>
    <w:rsid w:val="6A077828"/>
    <w:rsid w:val="6CA733C5"/>
    <w:rsid w:val="6CB3398E"/>
    <w:rsid w:val="6FC73E3F"/>
    <w:rsid w:val="70325B5A"/>
    <w:rsid w:val="72F363AD"/>
    <w:rsid w:val="742C29DE"/>
    <w:rsid w:val="7464559D"/>
    <w:rsid w:val="749B5EFA"/>
    <w:rsid w:val="74DB2231"/>
    <w:rsid w:val="75A461B9"/>
    <w:rsid w:val="765F3543"/>
    <w:rsid w:val="792F12AF"/>
    <w:rsid w:val="7B057101"/>
    <w:rsid w:val="7B165D1B"/>
    <w:rsid w:val="7B670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paragraph" w:styleId="3">
    <w:name w:val="heading 2"/>
    <w:basedOn w:val="1"/>
    <w:next w:val="1"/>
    <w:unhideWhenUsed/>
    <w:qFormat/>
    <w:uiPriority w:val="9"/>
    <w:pPr>
      <w:keepNext/>
      <w:keepLines/>
      <w:numPr>
        <w:ilvl w:val="1"/>
        <w:numId w:val="1"/>
      </w:numPr>
      <w:spacing w:before="240" w:after="120" w:line="360" w:lineRule="auto"/>
      <w:outlineLvl w:val="1"/>
    </w:pPr>
    <w:rPr>
      <w:rFonts w:eastAsia="宋体" w:asciiTheme="majorHAnsi" w:hAnsiTheme="majorHAnsi" w:cstheme="majorBidi"/>
      <w:b/>
      <w:bCs/>
      <w:sz w:val="28"/>
      <w:szCs w:val="32"/>
    </w:rPr>
  </w:style>
  <w:style w:type="paragraph" w:styleId="4">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Verdana" w:hAnsi="Verdana" w:eastAsia="仿宋_GB2312"/>
      <w:sz w:val="24"/>
      <w:lang w:eastAsia="en-US"/>
    </w:rPr>
  </w:style>
  <w:style w:type="paragraph" w:styleId="6">
    <w:name w:val="Body Text Indent"/>
    <w:basedOn w:val="1"/>
    <w:next w:val="7"/>
    <w:qFormat/>
    <w:uiPriority w:val="0"/>
    <w:pPr>
      <w:ind w:left="480" w:hanging="480" w:hangingChars="200"/>
    </w:pPr>
    <w:rPr>
      <w:sz w:val="24"/>
    </w:rPr>
  </w:style>
  <w:style w:type="paragraph" w:customStyle="1" w:styleId="7">
    <w:name w:val="正文文本首行缩进 2"/>
    <w:basedOn w:val="8"/>
    <w:qFormat/>
    <w:uiPriority w:val="99"/>
    <w:pPr>
      <w:tabs>
        <w:tab w:val="right" w:leader="dot" w:pos="8268"/>
      </w:tabs>
      <w:spacing w:line="200" w:lineRule="atLeast"/>
      <w:ind w:firstLine="420"/>
    </w:pPr>
    <w:rPr>
      <w:rFonts w:ascii="宋体" w:hAnsi="Courier New"/>
      <w:spacing w:val="-4"/>
      <w:sz w:val="18"/>
    </w:rPr>
  </w:style>
  <w:style w:type="paragraph" w:customStyle="1" w:styleId="8">
    <w:name w:val="正文缩进1"/>
    <w:basedOn w:val="9"/>
    <w:next w:val="7"/>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9">
    <w:name w:val="正文1"/>
    <w:basedOn w:val="10"/>
    <w:next w:val="11"/>
    <w:qFormat/>
    <w:uiPriority w:val="0"/>
    <w:pPr>
      <w:widowControl/>
      <w:spacing w:line="360" w:lineRule="auto"/>
      <w:ind w:left="360" w:firstLine="420"/>
      <w:jc w:val="left"/>
    </w:pPr>
    <w:rPr>
      <w:rFonts w:ascii="宋体" w:hAnsi="宋体" w:cs="宋体"/>
      <w:kern w:val="0"/>
      <w:szCs w:val="20"/>
    </w:rPr>
  </w:style>
  <w:style w:type="paragraph" w:styleId="10">
    <w:name w:val="toc 3"/>
    <w:basedOn w:val="1"/>
    <w:next w:val="1"/>
    <w:qFormat/>
    <w:uiPriority w:val="0"/>
    <w:pPr>
      <w:ind w:left="840" w:leftChars="400"/>
    </w:pPr>
  </w:style>
  <w:style w:type="paragraph" w:customStyle="1" w:styleId="11">
    <w:name w:val="标题 21"/>
    <w:basedOn w:val="9"/>
    <w:next w:val="9"/>
    <w:qFormat/>
    <w:uiPriority w:val="0"/>
    <w:pPr>
      <w:keepNext/>
      <w:keepLines/>
      <w:tabs>
        <w:tab w:val="left" w:pos="706"/>
      </w:tabs>
      <w:ind w:left="106" w:firstLine="454"/>
      <w:outlineLvl w:val="1"/>
    </w:pPr>
    <w:rPr>
      <w:rFonts w:ascii="Arial" w:hAnsi="Arial" w:eastAsia="??"/>
      <w:b/>
      <w:bCs/>
      <w:szCs w:val="32"/>
    </w:rPr>
  </w:style>
  <w:style w:type="paragraph" w:styleId="12">
    <w:name w:val="Plain Text"/>
    <w:basedOn w:val="1"/>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6"/>
    <w:qFormat/>
    <w:uiPriority w:val="0"/>
    <w:pPr>
      <w:spacing w:after="120"/>
      <w:ind w:left="420" w:leftChars="200" w:firstLine="420"/>
    </w:pPr>
    <w:rPr>
      <w:rFonts w:cs="宋体"/>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标题 3.1"/>
    <w:basedOn w:val="4"/>
    <w:qFormat/>
    <w:uiPriority w:val="0"/>
    <w:pPr>
      <w:tabs>
        <w:tab w:val="left" w:pos="1440"/>
        <w:tab w:val="left" w:pos="1620"/>
      </w:tabs>
      <w:jc w:val="both"/>
    </w:pPr>
    <w:rPr>
      <w:rFonts w:ascii="宋体" w:hAnsi="宋体" w:eastAsia="宋体"/>
      <w:color w:val="FF0000"/>
    </w:rPr>
  </w:style>
  <w:style w:type="paragraph" w:customStyle="1" w:styleId="2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段落"/>
    <w:basedOn w:val="1"/>
    <w:qFormat/>
    <w:uiPriority w:val="0"/>
    <w:pPr>
      <w:spacing w:before="25" w:beforeLines="25" w:after="25" w:afterLines="25" w:line="360" w:lineRule="auto"/>
      <w:ind w:firstLine="200" w:firstLineChars="200"/>
    </w:pPr>
  </w:style>
  <w:style w:type="paragraph" w:styleId="24">
    <w:name w:val="List Paragraph"/>
    <w:basedOn w:val="1"/>
    <w:qFormat/>
    <w:uiPriority w:val="34"/>
    <w:pPr>
      <w:ind w:firstLine="420" w:firstLineChars="200"/>
    </w:pPr>
  </w:style>
  <w:style w:type="paragraph" w:customStyle="1" w:styleId="25">
    <w:name w:val="样式1"/>
    <w:basedOn w:val="1"/>
    <w:qFormat/>
    <w:uiPriority w:val="0"/>
    <w:pPr>
      <w:autoSpaceDE w:val="0"/>
      <w:autoSpaceDN w:val="0"/>
      <w:adjustRightInd w:val="0"/>
      <w:spacing w:line="400" w:lineRule="exact"/>
    </w:pPr>
    <w:rPr>
      <w:rFonts w:ascii="宋体" w:cs="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1992</Words>
  <Characters>2021</Characters>
  <Lines>0</Lines>
  <Paragraphs>0</Paragraphs>
  <TotalTime>0</TotalTime>
  <ScaleCrop>false</ScaleCrop>
  <LinksUpToDate>false</LinksUpToDate>
  <CharactersWithSpaces>2024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2021-03-05T06:26:00Z</dcterms:created>
  <dc:creator>晓江</dc:creator>
  <cp:lastModifiedBy>小圆圆</cp:lastModifiedBy>
  <cp:lastPrinted>2026-01-22T09:00:00Z</cp:lastPrinted>
  <dcterms:modified xsi:type="dcterms:W3CDTF">2026-01-23T01:12:37Z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F4C4BFE6B2834AE4BDB268D6E012D870_13</vt:lpwstr>
  </property>
  <property fmtid="{D5CDD505-2E9C-101B-9397-08002B2CF9AE}" pid="4" name="KSOTemplateDocerSaveRecord">
    <vt:lpwstr>eyJoZGlkIjoiOTNjZmY1YjQwNGVlOGMyMmJkNDY1NmVjOTQwODZmMDYiLCJ1c2VySWQiOiI0MjA5OTU1OTMifQ==</vt:lpwstr>
  </property>
</Properties>
</file>