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E66" w:rsidRDefault="00272B50">
      <w:pPr>
        <w:jc w:val="center"/>
        <w:rPr>
          <w:rFonts w:ascii="方正小标宋简体" w:eastAsia="方正小标宋简体"/>
          <w:sz w:val="44"/>
          <w:szCs w:val="44"/>
        </w:rPr>
      </w:pPr>
      <w:r>
        <w:rPr>
          <w:rFonts w:ascii="方正小标宋简体" w:eastAsia="方正小标宋简体" w:hint="eastAsia"/>
          <w:sz w:val="44"/>
          <w:szCs w:val="44"/>
        </w:rPr>
        <w:t>社会各界反馈意见情况表</w:t>
      </w:r>
    </w:p>
    <w:tbl>
      <w:tblPr>
        <w:tblStyle w:val="a6"/>
        <w:tblW w:w="13992" w:type="dxa"/>
        <w:jc w:val="center"/>
        <w:tblLayout w:type="fixed"/>
        <w:tblLook w:val="04A0"/>
      </w:tblPr>
      <w:tblGrid>
        <w:gridCol w:w="817"/>
        <w:gridCol w:w="2835"/>
        <w:gridCol w:w="5812"/>
        <w:gridCol w:w="4528"/>
      </w:tblGrid>
      <w:tr w:rsidR="00F01E66">
        <w:trPr>
          <w:tblHeader/>
          <w:jc w:val="center"/>
        </w:trPr>
        <w:tc>
          <w:tcPr>
            <w:tcW w:w="817" w:type="dxa"/>
            <w:vAlign w:val="center"/>
          </w:tcPr>
          <w:p w:rsidR="00F01E66" w:rsidRDefault="00272B50">
            <w:pPr>
              <w:jc w:val="center"/>
              <w:rPr>
                <w:rFonts w:ascii="Times New Roman" w:eastAsia="仿宋_GB2312" w:hAnsi="Times New Roman"/>
                <w:b/>
                <w:sz w:val="28"/>
                <w:szCs w:val="28"/>
              </w:rPr>
            </w:pPr>
            <w:r>
              <w:rPr>
                <w:rFonts w:ascii="Times New Roman" w:eastAsia="仿宋_GB2312" w:hAnsi="Times New Roman"/>
                <w:b/>
                <w:sz w:val="28"/>
                <w:szCs w:val="28"/>
              </w:rPr>
              <w:t>序号</w:t>
            </w:r>
          </w:p>
        </w:tc>
        <w:tc>
          <w:tcPr>
            <w:tcW w:w="2835" w:type="dxa"/>
            <w:vAlign w:val="center"/>
          </w:tcPr>
          <w:p w:rsidR="00F01E66" w:rsidRDefault="00272B50">
            <w:pPr>
              <w:jc w:val="center"/>
              <w:rPr>
                <w:rFonts w:ascii="Times New Roman" w:eastAsia="仿宋_GB2312" w:hAnsi="Times New Roman"/>
                <w:b/>
                <w:sz w:val="28"/>
                <w:szCs w:val="28"/>
              </w:rPr>
            </w:pPr>
            <w:r>
              <w:rPr>
                <w:rFonts w:ascii="Times New Roman" w:eastAsia="仿宋_GB2312" w:hAnsi="Times New Roman"/>
                <w:b/>
                <w:sz w:val="28"/>
                <w:szCs w:val="28"/>
              </w:rPr>
              <w:t>单位</w:t>
            </w:r>
          </w:p>
        </w:tc>
        <w:tc>
          <w:tcPr>
            <w:tcW w:w="5812" w:type="dxa"/>
            <w:vAlign w:val="center"/>
          </w:tcPr>
          <w:p w:rsidR="00F01E66" w:rsidRDefault="00272B50">
            <w:pPr>
              <w:jc w:val="center"/>
              <w:rPr>
                <w:rFonts w:ascii="Times New Roman" w:eastAsia="仿宋_GB2312" w:hAnsi="Times New Roman"/>
                <w:b/>
                <w:sz w:val="28"/>
                <w:szCs w:val="28"/>
              </w:rPr>
            </w:pPr>
            <w:r>
              <w:rPr>
                <w:rFonts w:ascii="Times New Roman" w:eastAsia="仿宋_GB2312" w:hAnsi="Times New Roman"/>
                <w:b/>
                <w:sz w:val="28"/>
                <w:szCs w:val="28"/>
              </w:rPr>
              <w:t>反馈意见情况</w:t>
            </w:r>
          </w:p>
        </w:tc>
        <w:tc>
          <w:tcPr>
            <w:tcW w:w="4528" w:type="dxa"/>
            <w:vAlign w:val="center"/>
          </w:tcPr>
          <w:p w:rsidR="00F01E66" w:rsidRDefault="00272B50">
            <w:pPr>
              <w:jc w:val="center"/>
              <w:rPr>
                <w:rFonts w:ascii="Times New Roman" w:eastAsia="仿宋_GB2312" w:hAnsi="Times New Roman"/>
                <w:b/>
                <w:sz w:val="28"/>
                <w:szCs w:val="28"/>
              </w:rPr>
            </w:pPr>
            <w:r>
              <w:rPr>
                <w:rFonts w:ascii="Times New Roman" w:eastAsia="仿宋_GB2312" w:hAnsi="Times New Roman"/>
                <w:b/>
                <w:sz w:val="28"/>
                <w:szCs w:val="28"/>
              </w:rPr>
              <w:t>采纳情况</w:t>
            </w:r>
          </w:p>
        </w:tc>
      </w:tr>
      <w:tr w:rsidR="00F01E66">
        <w:trPr>
          <w:jc w:val="center"/>
        </w:trPr>
        <w:tc>
          <w:tcPr>
            <w:tcW w:w="817" w:type="dxa"/>
            <w:vMerge w:val="restart"/>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1</w:t>
            </w:r>
          </w:p>
        </w:tc>
        <w:tc>
          <w:tcPr>
            <w:tcW w:w="2835" w:type="dxa"/>
            <w:vMerge w:val="restart"/>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东莞科技创新金融集团有限公司</w:t>
            </w:r>
          </w:p>
        </w:tc>
        <w:tc>
          <w:tcPr>
            <w:tcW w:w="5812" w:type="dxa"/>
            <w:vAlign w:val="center"/>
          </w:tcPr>
          <w:p w:rsidR="00F01E66" w:rsidRDefault="00272B50">
            <w:pPr>
              <w:jc w:val="center"/>
              <w:rPr>
                <w:rFonts w:ascii="Times New Roman" w:eastAsia="仿宋_GB2312" w:hAnsi="Times New Roman"/>
                <w:sz w:val="24"/>
                <w:szCs w:val="24"/>
              </w:rPr>
            </w:pPr>
            <w:r>
              <w:rPr>
                <w:rFonts w:eastAsia="仿宋_GB2312" w:cs="仿宋_GB2312" w:hint="eastAsia"/>
                <w:sz w:val="24"/>
                <w:szCs w:val="24"/>
              </w:rPr>
              <w:t>建议将政府性融资担保机构纳入</w:t>
            </w:r>
            <w:r>
              <w:rPr>
                <w:rFonts w:eastAsia="仿宋_GB2312" w:cs="仿宋_GB2312" w:hint="eastAsia"/>
                <w:sz w:val="24"/>
                <w:szCs w:val="24"/>
              </w:rPr>
              <w:t>预付款</w:t>
            </w:r>
            <w:r>
              <w:rPr>
                <w:rFonts w:eastAsia="仿宋_GB2312" w:cs="仿宋_GB2312" w:hint="eastAsia"/>
                <w:sz w:val="24"/>
                <w:szCs w:val="24"/>
              </w:rPr>
              <w:t>保证担保范围。</w:t>
            </w:r>
          </w:p>
        </w:tc>
        <w:tc>
          <w:tcPr>
            <w:tcW w:w="4528" w:type="dxa"/>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办法已取消</w:t>
            </w:r>
            <w:r>
              <w:rPr>
                <w:rFonts w:eastAsia="仿宋_GB2312" w:cs="仿宋_GB2312" w:hint="eastAsia"/>
                <w:sz w:val="24"/>
                <w:szCs w:val="24"/>
              </w:rPr>
              <w:t>预付款</w:t>
            </w:r>
            <w:r>
              <w:rPr>
                <w:rFonts w:eastAsia="仿宋_GB2312" w:cs="仿宋_GB2312" w:hint="eastAsia"/>
                <w:sz w:val="24"/>
                <w:szCs w:val="24"/>
              </w:rPr>
              <w:t>保证担保</w:t>
            </w:r>
          </w:p>
        </w:tc>
      </w:tr>
      <w:tr w:rsidR="00F01E66">
        <w:trPr>
          <w:jc w:val="center"/>
        </w:trPr>
        <w:tc>
          <w:tcPr>
            <w:tcW w:w="817" w:type="dxa"/>
            <w:vMerge/>
            <w:vAlign w:val="center"/>
          </w:tcPr>
          <w:p w:rsidR="00F01E66" w:rsidRDefault="00F01E66">
            <w:pPr>
              <w:jc w:val="center"/>
              <w:rPr>
                <w:rFonts w:ascii="Times New Roman" w:eastAsia="仿宋_GB2312" w:hAnsi="Times New Roman"/>
                <w:sz w:val="24"/>
                <w:szCs w:val="24"/>
              </w:rPr>
            </w:pPr>
          </w:p>
        </w:tc>
        <w:tc>
          <w:tcPr>
            <w:tcW w:w="2835" w:type="dxa"/>
            <w:vMerge/>
            <w:vAlign w:val="center"/>
          </w:tcPr>
          <w:p w:rsidR="00F01E66" w:rsidRDefault="00F01E66">
            <w:pPr>
              <w:jc w:val="center"/>
              <w:rPr>
                <w:rFonts w:ascii="Times New Roman" w:eastAsia="仿宋_GB2312" w:hAnsi="Times New Roman"/>
                <w:sz w:val="24"/>
                <w:szCs w:val="24"/>
              </w:rPr>
            </w:pPr>
          </w:p>
        </w:tc>
        <w:tc>
          <w:tcPr>
            <w:tcW w:w="5812" w:type="dxa"/>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建议将</w:t>
            </w:r>
            <w:r>
              <w:rPr>
                <w:rFonts w:eastAsia="仿宋_GB2312" w:cs="仿宋_GB2312" w:hint="eastAsia"/>
                <w:sz w:val="24"/>
                <w:szCs w:val="24"/>
              </w:rPr>
              <w:t>政府性融资担保机构</w:t>
            </w:r>
            <w:r>
              <w:rPr>
                <w:rFonts w:eastAsia="仿宋_GB2312" w:cs="仿宋_GB2312" w:hint="eastAsia"/>
                <w:sz w:val="24"/>
                <w:szCs w:val="24"/>
              </w:rPr>
              <w:t>履约保证担保范围。</w:t>
            </w:r>
          </w:p>
        </w:tc>
        <w:tc>
          <w:tcPr>
            <w:tcW w:w="4528" w:type="dxa"/>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采纳</w:t>
            </w:r>
          </w:p>
        </w:tc>
      </w:tr>
      <w:tr w:rsidR="00F01E66">
        <w:trPr>
          <w:jc w:val="center"/>
        </w:trPr>
        <w:tc>
          <w:tcPr>
            <w:tcW w:w="817" w:type="dxa"/>
            <w:vMerge/>
            <w:vAlign w:val="center"/>
          </w:tcPr>
          <w:p w:rsidR="00F01E66" w:rsidRDefault="00F01E66">
            <w:pPr>
              <w:jc w:val="center"/>
              <w:rPr>
                <w:rFonts w:ascii="Times New Roman" w:eastAsia="仿宋_GB2312" w:hAnsi="Times New Roman"/>
                <w:sz w:val="24"/>
                <w:szCs w:val="24"/>
              </w:rPr>
            </w:pPr>
          </w:p>
        </w:tc>
        <w:tc>
          <w:tcPr>
            <w:tcW w:w="2835" w:type="dxa"/>
            <w:vMerge/>
            <w:vAlign w:val="center"/>
          </w:tcPr>
          <w:p w:rsidR="00F01E66" w:rsidRDefault="00F01E66">
            <w:pPr>
              <w:jc w:val="center"/>
              <w:rPr>
                <w:rFonts w:ascii="Times New Roman" w:eastAsia="仿宋_GB2312" w:hAnsi="Times New Roman"/>
                <w:sz w:val="24"/>
                <w:szCs w:val="24"/>
              </w:rPr>
            </w:pPr>
          </w:p>
        </w:tc>
        <w:tc>
          <w:tcPr>
            <w:tcW w:w="5812" w:type="dxa"/>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建议将</w:t>
            </w:r>
            <w:r>
              <w:rPr>
                <w:rFonts w:eastAsia="仿宋_GB2312" w:cs="仿宋_GB2312" w:hint="eastAsia"/>
                <w:sz w:val="24"/>
                <w:szCs w:val="24"/>
              </w:rPr>
              <w:t>政府性融资担保机构</w:t>
            </w:r>
            <w:r>
              <w:rPr>
                <w:rFonts w:eastAsia="仿宋_GB2312" w:cs="仿宋_GB2312" w:hint="eastAsia"/>
                <w:sz w:val="24"/>
                <w:szCs w:val="24"/>
              </w:rPr>
              <w:t>纳入质量保证金担保范围</w:t>
            </w:r>
          </w:p>
        </w:tc>
        <w:tc>
          <w:tcPr>
            <w:tcW w:w="4528" w:type="dxa"/>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采纳</w:t>
            </w:r>
          </w:p>
        </w:tc>
      </w:tr>
      <w:tr w:rsidR="00F01E66">
        <w:trPr>
          <w:jc w:val="center"/>
        </w:trPr>
        <w:tc>
          <w:tcPr>
            <w:tcW w:w="817" w:type="dxa"/>
            <w:vMerge w:val="restart"/>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2</w:t>
            </w:r>
          </w:p>
        </w:tc>
        <w:tc>
          <w:tcPr>
            <w:tcW w:w="2835" w:type="dxa"/>
            <w:vMerge w:val="restart"/>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中量工程咨询有限公司东莞分公司</w:t>
            </w:r>
          </w:p>
        </w:tc>
        <w:tc>
          <w:tcPr>
            <w:tcW w:w="5812" w:type="dxa"/>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因绿色施工安全防护措施费由可计量项目费与系数计算两部分组成，在实际施工过程中，如何计量部分的项目发生变化，请明确。</w:t>
            </w:r>
          </w:p>
        </w:tc>
        <w:tc>
          <w:tcPr>
            <w:tcW w:w="4528" w:type="dxa"/>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不采纳，《办法》第八条已明</w:t>
            </w:r>
            <w:r>
              <w:rPr>
                <w:rFonts w:ascii="Times New Roman" w:eastAsia="仿宋_GB2312" w:hAnsi="Times New Roman" w:hint="eastAsia"/>
                <w:sz w:val="24"/>
                <w:szCs w:val="24"/>
              </w:rPr>
              <w:t>确。</w:t>
            </w:r>
          </w:p>
        </w:tc>
      </w:tr>
      <w:tr w:rsidR="00F01E66">
        <w:trPr>
          <w:jc w:val="center"/>
        </w:trPr>
        <w:tc>
          <w:tcPr>
            <w:tcW w:w="817" w:type="dxa"/>
            <w:vMerge/>
            <w:vAlign w:val="center"/>
          </w:tcPr>
          <w:p w:rsidR="00F01E66" w:rsidRDefault="00F01E66">
            <w:pPr>
              <w:jc w:val="center"/>
              <w:rPr>
                <w:rFonts w:ascii="Times New Roman" w:eastAsia="仿宋_GB2312" w:hAnsi="Times New Roman"/>
                <w:sz w:val="24"/>
                <w:szCs w:val="24"/>
              </w:rPr>
            </w:pPr>
          </w:p>
        </w:tc>
        <w:tc>
          <w:tcPr>
            <w:tcW w:w="2835" w:type="dxa"/>
            <w:vMerge/>
            <w:vAlign w:val="center"/>
          </w:tcPr>
          <w:p w:rsidR="00F01E66" w:rsidRDefault="00F01E66">
            <w:pPr>
              <w:jc w:val="center"/>
              <w:rPr>
                <w:rFonts w:ascii="Times New Roman" w:eastAsia="仿宋_GB2312" w:hAnsi="Times New Roman"/>
                <w:sz w:val="24"/>
                <w:szCs w:val="24"/>
              </w:rPr>
            </w:pPr>
          </w:p>
        </w:tc>
        <w:tc>
          <w:tcPr>
            <w:tcW w:w="5812" w:type="dxa"/>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如果某工程的措施项目未报价，在施工过程中发生变更，措施费用是减少的，是否要按实计算减少的措施费。“如已报价，按实际施工措施据实计算，并调整原报价”将如何理解，在</w:t>
            </w:r>
            <w:proofErr w:type="gramStart"/>
            <w:r>
              <w:rPr>
                <w:rFonts w:ascii="Times New Roman" w:eastAsia="仿宋_GB2312" w:hAnsi="Times New Roman" w:hint="eastAsia"/>
                <w:sz w:val="24"/>
                <w:szCs w:val="24"/>
              </w:rPr>
              <w:t>何阶段</w:t>
            </w:r>
            <w:proofErr w:type="gramEnd"/>
            <w:r>
              <w:rPr>
                <w:rFonts w:ascii="Times New Roman" w:eastAsia="仿宋_GB2312" w:hAnsi="Times New Roman" w:hint="eastAsia"/>
                <w:sz w:val="24"/>
                <w:szCs w:val="24"/>
              </w:rPr>
              <w:t>调整，怎么按实调整？可否明确具体。</w:t>
            </w:r>
          </w:p>
        </w:tc>
        <w:tc>
          <w:tcPr>
            <w:tcW w:w="4528" w:type="dxa"/>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不采纳，《办法》第八条已作原则性规定，具体调整应根据每个项目的具</w:t>
            </w:r>
            <w:proofErr w:type="gramStart"/>
            <w:r>
              <w:rPr>
                <w:rFonts w:ascii="Times New Roman" w:eastAsia="仿宋_GB2312" w:hAnsi="Times New Roman" w:hint="eastAsia"/>
                <w:sz w:val="24"/>
                <w:szCs w:val="24"/>
              </w:rPr>
              <w:t>本情况</w:t>
            </w:r>
            <w:proofErr w:type="gramEnd"/>
            <w:r>
              <w:rPr>
                <w:rFonts w:ascii="Times New Roman" w:eastAsia="仿宋_GB2312" w:hAnsi="Times New Roman" w:hint="eastAsia"/>
                <w:sz w:val="24"/>
                <w:szCs w:val="24"/>
              </w:rPr>
              <w:t>按照国家、省行业主管部门的计价规范执行。</w:t>
            </w:r>
          </w:p>
        </w:tc>
      </w:tr>
      <w:tr w:rsidR="00F01E66">
        <w:trPr>
          <w:jc w:val="center"/>
        </w:trPr>
        <w:tc>
          <w:tcPr>
            <w:tcW w:w="817" w:type="dxa"/>
            <w:vMerge/>
            <w:vAlign w:val="center"/>
          </w:tcPr>
          <w:p w:rsidR="00F01E66" w:rsidRDefault="00F01E66">
            <w:pPr>
              <w:jc w:val="center"/>
              <w:rPr>
                <w:rFonts w:ascii="Times New Roman" w:eastAsia="仿宋_GB2312" w:hAnsi="Times New Roman"/>
                <w:sz w:val="24"/>
                <w:szCs w:val="24"/>
              </w:rPr>
            </w:pPr>
          </w:p>
        </w:tc>
        <w:tc>
          <w:tcPr>
            <w:tcW w:w="2835" w:type="dxa"/>
            <w:vMerge/>
            <w:vAlign w:val="center"/>
          </w:tcPr>
          <w:p w:rsidR="00F01E66" w:rsidRDefault="00F01E66">
            <w:pPr>
              <w:jc w:val="center"/>
              <w:rPr>
                <w:rFonts w:ascii="Times New Roman" w:eastAsia="仿宋_GB2312" w:hAnsi="Times New Roman"/>
                <w:sz w:val="24"/>
                <w:szCs w:val="24"/>
              </w:rPr>
            </w:pPr>
          </w:p>
        </w:tc>
        <w:tc>
          <w:tcPr>
            <w:tcW w:w="5812" w:type="dxa"/>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第六章第三十条（四）、（五）中，工程量清单重大漏项与</w:t>
            </w:r>
            <w:proofErr w:type="gramStart"/>
            <w:r>
              <w:rPr>
                <w:rFonts w:ascii="Times New Roman" w:eastAsia="仿宋_GB2312" w:hAnsi="Times New Roman" w:hint="eastAsia"/>
                <w:sz w:val="24"/>
                <w:szCs w:val="24"/>
              </w:rPr>
              <w:t>虚例项目</w:t>
            </w:r>
            <w:proofErr w:type="gramEnd"/>
            <w:r>
              <w:rPr>
                <w:rFonts w:ascii="Times New Roman" w:eastAsia="仿宋_GB2312" w:hAnsi="Times New Roman" w:hint="eastAsia"/>
                <w:sz w:val="24"/>
                <w:szCs w:val="24"/>
              </w:rPr>
              <w:t>的标准以清单项（相同清单可合并）计算，</w:t>
            </w:r>
            <w:proofErr w:type="gramStart"/>
            <w:r>
              <w:rPr>
                <w:rFonts w:ascii="Times New Roman" w:eastAsia="仿宋_GB2312" w:hAnsi="Times New Roman" w:hint="eastAsia"/>
                <w:sz w:val="24"/>
                <w:szCs w:val="24"/>
              </w:rPr>
              <w:t>超合同</w:t>
            </w:r>
            <w:proofErr w:type="gramEnd"/>
            <w:r>
              <w:rPr>
                <w:rFonts w:ascii="Times New Roman" w:eastAsia="仿宋_GB2312" w:hAnsi="Times New Roman" w:hint="eastAsia"/>
                <w:sz w:val="24"/>
                <w:szCs w:val="24"/>
              </w:rPr>
              <w:t>价的</w:t>
            </w:r>
            <w:r>
              <w:rPr>
                <w:rFonts w:ascii="Times New Roman" w:eastAsia="仿宋_GB2312" w:hAnsi="Times New Roman" w:hint="eastAsia"/>
                <w:sz w:val="24"/>
                <w:szCs w:val="24"/>
              </w:rPr>
              <w:t>1%</w:t>
            </w:r>
            <w:r>
              <w:rPr>
                <w:rFonts w:ascii="Times New Roman" w:eastAsia="仿宋_GB2312" w:hAnsi="Times New Roman" w:hint="eastAsia"/>
                <w:sz w:val="24"/>
                <w:szCs w:val="24"/>
              </w:rPr>
              <w:t>或</w:t>
            </w:r>
            <w:r>
              <w:rPr>
                <w:rFonts w:ascii="Times New Roman" w:eastAsia="仿宋_GB2312" w:hAnsi="Times New Roman" w:hint="eastAsia"/>
                <w:sz w:val="24"/>
                <w:szCs w:val="24"/>
              </w:rPr>
              <w:t>10</w:t>
            </w:r>
            <w:r>
              <w:rPr>
                <w:rFonts w:ascii="Times New Roman" w:eastAsia="仿宋_GB2312" w:hAnsi="Times New Roman" w:hint="eastAsia"/>
                <w:sz w:val="24"/>
                <w:szCs w:val="24"/>
              </w:rPr>
              <w:t>万元为标准，对所有项目的合同价按</w:t>
            </w:r>
            <w:r>
              <w:rPr>
                <w:rFonts w:ascii="Times New Roman" w:eastAsia="仿宋_GB2312" w:hAnsi="Times New Roman" w:hint="eastAsia"/>
                <w:sz w:val="24"/>
                <w:szCs w:val="24"/>
              </w:rPr>
              <w:t>1%</w:t>
            </w:r>
            <w:r>
              <w:rPr>
                <w:rFonts w:ascii="Times New Roman" w:eastAsia="仿宋_GB2312" w:hAnsi="Times New Roman" w:hint="eastAsia"/>
                <w:sz w:val="24"/>
                <w:szCs w:val="24"/>
              </w:rPr>
              <w:t>为标准就可以了，但对于过亿的大工程来说</w:t>
            </w:r>
            <w:r>
              <w:rPr>
                <w:rFonts w:ascii="Times New Roman" w:eastAsia="仿宋_GB2312" w:hAnsi="Times New Roman" w:hint="eastAsia"/>
                <w:sz w:val="24"/>
                <w:szCs w:val="24"/>
              </w:rPr>
              <w:t>，</w:t>
            </w:r>
            <w:r>
              <w:rPr>
                <w:rFonts w:ascii="Times New Roman" w:eastAsia="仿宋_GB2312" w:hAnsi="Times New Roman" w:hint="eastAsia"/>
                <w:sz w:val="24"/>
                <w:szCs w:val="24"/>
              </w:rPr>
              <w:t>10</w:t>
            </w:r>
            <w:r>
              <w:rPr>
                <w:rFonts w:ascii="Times New Roman" w:eastAsia="仿宋_GB2312" w:hAnsi="Times New Roman" w:hint="eastAsia"/>
                <w:sz w:val="24"/>
                <w:szCs w:val="24"/>
              </w:rPr>
              <w:t>万元太低，大大增加造价咨询公司与建设单位的工作难度。是否可按</w:t>
            </w:r>
            <w:r>
              <w:rPr>
                <w:rFonts w:ascii="Times New Roman" w:eastAsia="仿宋_GB2312" w:hAnsi="Times New Roman" w:hint="eastAsia"/>
                <w:sz w:val="24"/>
                <w:szCs w:val="24"/>
              </w:rPr>
              <w:t>1%</w:t>
            </w:r>
            <w:r>
              <w:rPr>
                <w:rFonts w:ascii="Times New Roman" w:eastAsia="仿宋_GB2312" w:hAnsi="Times New Roman" w:hint="eastAsia"/>
                <w:sz w:val="24"/>
                <w:szCs w:val="24"/>
              </w:rPr>
              <w:t>作为标准，不要</w:t>
            </w:r>
            <w:r>
              <w:rPr>
                <w:rFonts w:ascii="Times New Roman" w:eastAsia="仿宋_GB2312" w:hAnsi="Times New Roman" w:hint="eastAsia"/>
                <w:sz w:val="24"/>
                <w:szCs w:val="24"/>
              </w:rPr>
              <w:t>10</w:t>
            </w:r>
            <w:r>
              <w:rPr>
                <w:rFonts w:ascii="Times New Roman" w:eastAsia="仿宋_GB2312" w:hAnsi="Times New Roman" w:hint="eastAsia"/>
                <w:sz w:val="24"/>
                <w:szCs w:val="24"/>
              </w:rPr>
              <w:t>万元？</w:t>
            </w:r>
          </w:p>
        </w:tc>
        <w:tc>
          <w:tcPr>
            <w:tcW w:w="4528" w:type="dxa"/>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不采纳，以合同价的</w:t>
            </w:r>
            <w:r>
              <w:rPr>
                <w:rFonts w:ascii="Times New Roman" w:eastAsia="仿宋_GB2312" w:hAnsi="Times New Roman" w:hint="eastAsia"/>
                <w:sz w:val="24"/>
                <w:szCs w:val="24"/>
              </w:rPr>
              <w:t>1%</w:t>
            </w:r>
            <w:r>
              <w:rPr>
                <w:rFonts w:ascii="Times New Roman" w:eastAsia="仿宋_GB2312" w:hAnsi="Times New Roman" w:hint="eastAsia"/>
                <w:sz w:val="24"/>
                <w:szCs w:val="24"/>
              </w:rPr>
              <w:t>或</w:t>
            </w:r>
            <w:r>
              <w:rPr>
                <w:rFonts w:ascii="Times New Roman" w:eastAsia="仿宋_GB2312" w:hAnsi="Times New Roman" w:hint="eastAsia"/>
                <w:sz w:val="24"/>
                <w:szCs w:val="24"/>
              </w:rPr>
              <w:t>10</w:t>
            </w:r>
            <w:r>
              <w:rPr>
                <w:rFonts w:ascii="Times New Roman" w:eastAsia="仿宋_GB2312" w:hAnsi="Times New Roman" w:hint="eastAsia"/>
                <w:sz w:val="24"/>
                <w:szCs w:val="24"/>
              </w:rPr>
              <w:t>万元为标准是综合考虑建设单位和施工单位双方承担的风险，而且这个标准已执行五年，社会各界基本认可，不能因为增加工作而加大各自的承担风险。</w:t>
            </w:r>
          </w:p>
        </w:tc>
      </w:tr>
      <w:tr w:rsidR="00F01E66">
        <w:trPr>
          <w:jc w:val="center"/>
        </w:trPr>
        <w:tc>
          <w:tcPr>
            <w:tcW w:w="817" w:type="dxa"/>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3</w:t>
            </w:r>
          </w:p>
        </w:tc>
        <w:tc>
          <w:tcPr>
            <w:tcW w:w="2835" w:type="dxa"/>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东莞市保险行业协会</w:t>
            </w:r>
          </w:p>
        </w:tc>
        <w:tc>
          <w:tcPr>
            <w:tcW w:w="5812" w:type="dxa"/>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建议在第十八条【履约担保】中将建筑工程履约保证保险纳入东莞市财政投资建设项目履约担保的可选形式</w:t>
            </w:r>
          </w:p>
        </w:tc>
        <w:tc>
          <w:tcPr>
            <w:tcW w:w="4528" w:type="dxa"/>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采纳</w:t>
            </w:r>
          </w:p>
        </w:tc>
      </w:tr>
      <w:tr w:rsidR="00F01E66">
        <w:trPr>
          <w:jc w:val="center"/>
        </w:trPr>
        <w:tc>
          <w:tcPr>
            <w:tcW w:w="817" w:type="dxa"/>
            <w:vMerge w:val="restart"/>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4</w:t>
            </w:r>
          </w:p>
        </w:tc>
        <w:tc>
          <w:tcPr>
            <w:tcW w:w="2835" w:type="dxa"/>
            <w:vMerge w:val="restart"/>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中国人民财产保险股份有限公司东莞市分公司</w:t>
            </w:r>
          </w:p>
        </w:tc>
        <w:tc>
          <w:tcPr>
            <w:tcW w:w="5812" w:type="dxa"/>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建议在第十八条【履约担保】中将建筑工程履约保证保险纳入东莞市财政投资建设项目履约担保的可选形式</w:t>
            </w:r>
          </w:p>
        </w:tc>
        <w:tc>
          <w:tcPr>
            <w:tcW w:w="4528" w:type="dxa"/>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采纳</w:t>
            </w:r>
          </w:p>
        </w:tc>
      </w:tr>
      <w:tr w:rsidR="00F01E66">
        <w:trPr>
          <w:jc w:val="center"/>
        </w:trPr>
        <w:tc>
          <w:tcPr>
            <w:tcW w:w="817" w:type="dxa"/>
            <w:vMerge/>
            <w:vAlign w:val="center"/>
          </w:tcPr>
          <w:p w:rsidR="00F01E66" w:rsidRDefault="00F01E66">
            <w:pPr>
              <w:jc w:val="center"/>
              <w:rPr>
                <w:rFonts w:ascii="Times New Roman" w:eastAsia="仿宋_GB2312" w:hAnsi="Times New Roman"/>
                <w:sz w:val="24"/>
                <w:szCs w:val="24"/>
              </w:rPr>
            </w:pPr>
          </w:p>
        </w:tc>
        <w:tc>
          <w:tcPr>
            <w:tcW w:w="2835" w:type="dxa"/>
            <w:vMerge/>
            <w:vAlign w:val="center"/>
          </w:tcPr>
          <w:p w:rsidR="00F01E66" w:rsidRDefault="00F01E66">
            <w:pPr>
              <w:jc w:val="center"/>
              <w:rPr>
                <w:rFonts w:ascii="Times New Roman" w:eastAsia="仿宋_GB2312" w:hAnsi="Times New Roman"/>
                <w:sz w:val="24"/>
                <w:szCs w:val="24"/>
              </w:rPr>
            </w:pPr>
          </w:p>
        </w:tc>
        <w:tc>
          <w:tcPr>
            <w:tcW w:w="5812" w:type="dxa"/>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结合保</w:t>
            </w:r>
            <w:proofErr w:type="gramStart"/>
            <w:r>
              <w:rPr>
                <w:rFonts w:ascii="Times New Roman" w:eastAsia="仿宋_GB2312" w:hAnsi="Times New Roman" w:hint="eastAsia"/>
                <w:sz w:val="24"/>
                <w:szCs w:val="24"/>
              </w:rPr>
              <w:t>监文件</w:t>
            </w:r>
            <w:proofErr w:type="gramEnd"/>
            <w:r>
              <w:rPr>
                <w:rFonts w:ascii="Times New Roman" w:eastAsia="仿宋_GB2312" w:hAnsi="Times New Roman" w:hint="eastAsia"/>
                <w:sz w:val="24"/>
                <w:szCs w:val="24"/>
              </w:rPr>
              <w:t>《关于统括保单业务有关问题的补充通知》，保证保险不能由保险标的所在地以外的保险公承保，建议建筑工程履约保证保险由工程所在地的地市分公司出具</w:t>
            </w:r>
          </w:p>
        </w:tc>
        <w:tc>
          <w:tcPr>
            <w:tcW w:w="4528" w:type="dxa"/>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不采纳，根据公平竞争审查要求，办法不能限制外地服务进入本地市场。</w:t>
            </w:r>
            <w:bookmarkStart w:id="0" w:name="_GoBack"/>
            <w:bookmarkEnd w:id="0"/>
          </w:p>
        </w:tc>
      </w:tr>
      <w:tr w:rsidR="00F01E66">
        <w:trPr>
          <w:jc w:val="center"/>
        </w:trPr>
        <w:tc>
          <w:tcPr>
            <w:tcW w:w="817" w:type="dxa"/>
            <w:vMerge/>
            <w:vAlign w:val="center"/>
          </w:tcPr>
          <w:p w:rsidR="00F01E66" w:rsidRDefault="00F01E66">
            <w:pPr>
              <w:jc w:val="center"/>
              <w:rPr>
                <w:rFonts w:ascii="Times New Roman" w:eastAsia="仿宋_GB2312" w:hAnsi="Times New Roman"/>
                <w:sz w:val="24"/>
                <w:szCs w:val="24"/>
              </w:rPr>
            </w:pPr>
          </w:p>
        </w:tc>
        <w:tc>
          <w:tcPr>
            <w:tcW w:w="2835" w:type="dxa"/>
            <w:vMerge/>
            <w:vAlign w:val="center"/>
          </w:tcPr>
          <w:p w:rsidR="00F01E66" w:rsidRDefault="00F01E66">
            <w:pPr>
              <w:jc w:val="center"/>
              <w:rPr>
                <w:rFonts w:ascii="Times New Roman" w:eastAsia="仿宋_GB2312" w:hAnsi="Times New Roman"/>
                <w:sz w:val="24"/>
                <w:szCs w:val="24"/>
              </w:rPr>
            </w:pPr>
          </w:p>
        </w:tc>
        <w:tc>
          <w:tcPr>
            <w:tcW w:w="5812" w:type="dxa"/>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履约保证金可以采取国有保险机构出具的保险凭证方式缴存</w:t>
            </w:r>
          </w:p>
        </w:tc>
        <w:tc>
          <w:tcPr>
            <w:tcW w:w="4528" w:type="dxa"/>
            <w:vAlign w:val="center"/>
          </w:tcPr>
          <w:p w:rsidR="00F01E66" w:rsidRDefault="00272B50">
            <w:pPr>
              <w:jc w:val="center"/>
              <w:rPr>
                <w:rFonts w:ascii="Times New Roman" w:eastAsia="仿宋_GB2312" w:hAnsi="Times New Roman"/>
                <w:sz w:val="24"/>
                <w:szCs w:val="24"/>
              </w:rPr>
            </w:pPr>
            <w:r>
              <w:rPr>
                <w:rFonts w:ascii="Times New Roman" w:eastAsia="仿宋_GB2312" w:hAnsi="Times New Roman" w:hint="eastAsia"/>
                <w:sz w:val="24"/>
                <w:szCs w:val="24"/>
              </w:rPr>
              <w:t>采纳</w:t>
            </w:r>
          </w:p>
        </w:tc>
      </w:tr>
    </w:tbl>
    <w:p w:rsidR="00F01E66" w:rsidRDefault="00F01E66"/>
    <w:sectPr w:rsidR="00F01E66" w:rsidSect="00F01E66">
      <w:pgSz w:w="16838" w:h="11906" w:orient="landscape"/>
      <w:pgMar w:top="1701" w:right="1531" w:bottom="1701" w:left="153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158A2"/>
    <w:rsid w:val="00003E86"/>
    <w:rsid w:val="000073EF"/>
    <w:rsid w:val="00007D65"/>
    <w:rsid w:val="000212F5"/>
    <w:rsid w:val="00026DBE"/>
    <w:rsid w:val="00026E9C"/>
    <w:rsid w:val="00034ECA"/>
    <w:rsid w:val="00036C30"/>
    <w:rsid w:val="00036DA5"/>
    <w:rsid w:val="00041FCD"/>
    <w:rsid w:val="000550BB"/>
    <w:rsid w:val="00060046"/>
    <w:rsid w:val="00060A0F"/>
    <w:rsid w:val="00063369"/>
    <w:rsid w:val="000749DD"/>
    <w:rsid w:val="00077206"/>
    <w:rsid w:val="00080FD9"/>
    <w:rsid w:val="0008113D"/>
    <w:rsid w:val="0009087B"/>
    <w:rsid w:val="0009502B"/>
    <w:rsid w:val="000A0E01"/>
    <w:rsid w:val="000B3B88"/>
    <w:rsid w:val="000B7850"/>
    <w:rsid w:val="000C4F73"/>
    <w:rsid w:val="000D0AD2"/>
    <w:rsid w:val="000D1E61"/>
    <w:rsid w:val="000D2835"/>
    <w:rsid w:val="000D680B"/>
    <w:rsid w:val="000D6D58"/>
    <w:rsid w:val="000D7118"/>
    <w:rsid w:val="000E0486"/>
    <w:rsid w:val="000E0674"/>
    <w:rsid w:val="000E2008"/>
    <w:rsid w:val="000E2B3A"/>
    <w:rsid w:val="000E329A"/>
    <w:rsid w:val="000E71E2"/>
    <w:rsid w:val="000F2B81"/>
    <w:rsid w:val="000F3430"/>
    <w:rsid w:val="000F38A6"/>
    <w:rsid w:val="000F5FFF"/>
    <w:rsid w:val="001023E5"/>
    <w:rsid w:val="001114A7"/>
    <w:rsid w:val="001139AA"/>
    <w:rsid w:val="0011707C"/>
    <w:rsid w:val="00117F43"/>
    <w:rsid w:val="001261BA"/>
    <w:rsid w:val="00133F61"/>
    <w:rsid w:val="001342E2"/>
    <w:rsid w:val="00137910"/>
    <w:rsid w:val="0014153A"/>
    <w:rsid w:val="00141A7F"/>
    <w:rsid w:val="00141B2B"/>
    <w:rsid w:val="001435B0"/>
    <w:rsid w:val="001461A0"/>
    <w:rsid w:val="0016335C"/>
    <w:rsid w:val="00173C10"/>
    <w:rsid w:val="001763B5"/>
    <w:rsid w:val="00180DE7"/>
    <w:rsid w:val="00181352"/>
    <w:rsid w:val="00181D1C"/>
    <w:rsid w:val="00187648"/>
    <w:rsid w:val="00190C2B"/>
    <w:rsid w:val="00191D9C"/>
    <w:rsid w:val="0019556F"/>
    <w:rsid w:val="00195CC8"/>
    <w:rsid w:val="001A5C55"/>
    <w:rsid w:val="001A7BEF"/>
    <w:rsid w:val="001B23B5"/>
    <w:rsid w:val="001B3D32"/>
    <w:rsid w:val="001B7AD9"/>
    <w:rsid w:val="001C0B10"/>
    <w:rsid w:val="001C30D8"/>
    <w:rsid w:val="001C4812"/>
    <w:rsid w:val="001C629E"/>
    <w:rsid w:val="001D15AD"/>
    <w:rsid w:val="001D257B"/>
    <w:rsid w:val="001D4D59"/>
    <w:rsid w:val="001E2404"/>
    <w:rsid w:val="001F0F24"/>
    <w:rsid w:val="001F2757"/>
    <w:rsid w:val="001F7367"/>
    <w:rsid w:val="00202A9D"/>
    <w:rsid w:val="00205C1F"/>
    <w:rsid w:val="00206F55"/>
    <w:rsid w:val="00211A6E"/>
    <w:rsid w:val="0021535E"/>
    <w:rsid w:val="00221C54"/>
    <w:rsid w:val="00224527"/>
    <w:rsid w:val="0022700F"/>
    <w:rsid w:val="00227D09"/>
    <w:rsid w:val="00233B03"/>
    <w:rsid w:val="00235303"/>
    <w:rsid w:val="0024448F"/>
    <w:rsid w:val="00245652"/>
    <w:rsid w:val="0025502B"/>
    <w:rsid w:val="00260242"/>
    <w:rsid w:val="00263F73"/>
    <w:rsid w:val="00267AA6"/>
    <w:rsid w:val="00270687"/>
    <w:rsid w:val="00272B50"/>
    <w:rsid w:val="00273A20"/>
    <w:rsid w:val="002834A0"/>
    <w:rsid w:val="00291AF5"/>
    <w:rsid w:val="00294888"/>
    <w:rsid w:val="002A0231"/>
    <w:rsid w:val="002A6473"/>
    <w:rsid w:val="002B08BE"/>
    <w:rsid w:val="002B1327"/>
    <w:rsid w:val="002B6C2C"/>
    <w:rsid w:val="002C14D5"/>
    <w:rsid w:val="002C5359"/>
    <w:rsid w:val="002D0587"/>
    <w:rsid w:val="002D1C3A"/>
    <w:rsid w:val="002D6AC1"/>
    <w:rsid w:val="002E4E1A"/>
    <w:rsid w:val="002E6B21"/>
    <w:rsid w:val="002E73E5"/>
    <w:rsid w:val="002F6C50"/>
    <w:rsid w:val="00311DBD"/>
    <w:rsid w:val="003125B1"/>
    <w:rsid w:val="003133D2"/>
    <w:rsid w:val="0031539D"/>
    <w:rsid w:val="00322EF2"/>
    <w:rsid w:val="00327C6E"/>
    <w:rsid w:val="00331A13"/>
    <w:rsid w:val="003419B0"/>
    <w:rsid w:val="003425F9"/>
    <w:rsid w:val="00346444"/>
    <w:rsid w:val="003507F7"/>
    <w:rsid w:val="00351D4E"/>
    <w:rsid w:val="003523C9"/>
    <w:rsid w:val="0035262B"/>
    <w:rsid w:val="00353509"/>
    <w:rsid w:val="00356F37"/>
    <w:rsid w:val="00357222"/>
    <w:rsid w:val="00357986"/>
    <w:rsid w:val="00357F4A"/>
    <w:rsid w:val="00360733"/>
    <w:rsid w:val="00362F44"/>
    <w:rsid w:val="00367B65"/>
    <w:rsid w:val="00374243"/>
    <w:rsid w:val="003761F4"/>
    <w:rsid w:val="00376633"/>
    <w:rsid w:val="003833E1"/>
    <w:rsid w:val="00393957"/>
    <w:rsid w:val="00394EC1"/>
    <w:rsid w:val="003A04F7"/>
    <w:rsid w:val="003A19E1"/>
    <w:rsid w:val="003A341B"/>
    <w:rsid w:val="003A5356"/>
    <w:rsid w:val="003B0050"/>
    <w:rsid w:val="003B248C"/>
    <w:rsid w:val="003B5A5B"/>
    <w:rsid w:val="003B5C96"/>
    <w:rsid w:val="003C18AF"/>
    <w:rsid w:val="003C2386"/>
    <w:rsid w:val="003C2AED"/>
    <w:rsid w:val="003C499A"/>
    <w:rsid w:val="003D1DEA"/>
    <w:rsid w:val="003D3323"/>
    <w:rsid w:val="003D4D11"/>
    <w:rsid w:val="003E049C"/>
    <w:rsid w:val="003E3080"/>
    <w:rsid w:val="003E373A"/>
    <w:rsid w:val="003E401D"/>
    <w:rsid w:val="003E5B53"/>
    <w:rsid w:val="003F4060"/>
    <w:rsid w:val="003F47A9"/>
    <w:rsid w:val="004019C8"/>
    <w:rsid w:val="00404ED1"/>
    <w:rsid w:val="004126D7"/>
    <w:rsid w:val="00413232"/>
    <w:rsid w:val="00415EB9"/>
    <w:rsid w:val="00417C45"/>
    <w:rsid w:val="00420F97"/>
    <w:rsid w:val="0042219E"/>
    <w:rsid w:val="004303E1"/>
    <w:rsid w:val="00435E4D"/>
    <w:rsid w:val="00442FFC"/>
    <w:rsid w:val="004440C0"/>
    <w:rsid w:val="00446850"/>
    <w:rsid w:val="00446C5D"/>
    <w:rsid w:val="004475B2"/>
    <w:rsid w:val="00450B84"/>
    <w:rsid w:val="0046177B"/>
    <w:rsid w:val="00461D79"/>
    <w:rsid w:val="00470E64"/>
    <w:rsid w:val="00472EF8"/>
    <w:rsid w:val="00473E5D"/>
    <w:rsid w:val="00477502"/>
    <w:rsid w:val="00480950"/>
    <w:rsid w:val="00483C12"/>
    <w:rsid w:val="00486053"/>
    <w:rsid w:val="00487E81"/>
    <w:rsid w:val="00492547"/>
    <w:rsid w:val="00495AC6"/>
    <w:rsid w:val="004A16E3"/>
    <w:rsid w:val="004A22B0"/>
    <w:rsid w:val="004A3632"/>
    <w:rsid w:val="004B382D"/>
    <w:rsid w:val="004B6AF9"/>
    <w:rsid w:val="004D43BB"/>
    <w:rsid w:val="004E11B1"/>
    <w:rsid w:val="004E1CEA"/>
    <w:rsid w:val="004E1F7D"/>
    <w:rsid w:val="004E37D2"/>
    <w:rsid w:val="004E3C5A"/>
    <w:rsid w:val="004E5585"/>
    <w:rsid w:val="004E7722"/>
    <w:rsid w:val="004F619E"/>
    <w:rsid w:val="00500150"/>
    <w:rsid w:val="00500596"/>
    <w:rsid w:val="005020C9"/>
    <w:rsid w:val="00502AC3"/>
    <w:rsid w:val="005039B4"/>
    <w:rsid w:val="00506592"/>
    <w:rsid w:val="00510201"/>
    <w:rsid w:val="0051304F"/>
    <w:rsid w:val="0051763E"/>
    <w:rsid w:val="00520EED"/>
    <w:rsid w:val="005242B3"/>
    <w:rsid w:val="0052542F"/>
    <w:rsid w:val="00525B67"/>
    <w:rsid w:val="00531704"/>
    <w:rsid w:val="00532133"/>
    <w:rsid w:val="00533CA3"/>
    <w:rsid w:val="00536098"/>
    <w:rsid w:val="005378A7"/>
    <w:rsid w:val="0054024F"/>
    <w:rsid w:val="005418FD"/>
    <w:rsid w:val="00543A68"/>
    <w:rsid w:val="00551F5A"/>
    <w:rsid w:val="005555F4"/>
    <w:rsid w:val="00557D21"/>
    <w:rsid w:val="00561DBC"/>
    <w:rsid w:val="005725E6"/>
    <w:rsid w:val="00573D57"/>
    <w:rsid w:val="0057508E"/>
    <w:rsid w:val="00583B4A"/>
    <w:rsid w:val="00584AF6"/>
    <w:rsid w:val="00585362"/>
    <w:rsid w:val="0058594D"/>
    <w:rsid w:val="005939D7"/>
    <w:rsid w:val="00597D4B"/>
    <w:rsid w:val="005A0BBE"/>
    <w:rsid w:val="005A292B"/>
    <w:rsid w:val="005A3B8E"/>
    <w:rsid w:val="005A4D6E"/>
    <w:rsid w:val="005A6327"/>
    <w:rsid w:val="005A7284"/>
    <w:rsid w:val="005B4431"/>
    <w:rsid w:val="005C0118"/>
    <w:rsid w:val="005C074B"/>
    <w:rsid w:val="005C4269"/>
    <w:rsid w:val="005C5D59"/>
    <w:rsid w:val="005D0422"/>
    <w:rsid w:val="005D1500"/>
    <w:rsid w:val="005D7331"/>
    <w:rsid w:val="005E050B"/>
    <w:rsid w:val="005E2A82"/>
    <w:rsid w:val="005E5B71"/>
    <w:rsid w:val="005E7F1C"/>
    <w:rsid w:val="005F015D"/>
    <w:rsid w:val="005F1E51"/>
    <w:rsid w:val="005F2423"/>
    <w:rsid w:val="005F4EDA"/>
    <w:rsid w:val="005F7164"/>
    <w:rsid w:val="005F7280"/>
    <w:rsid w:val="00600200"/>
    <w:rsid w:val="0060109C"/>
    <w:rsid w:val="00602F3B"/>
    <w:rsid w:val="0060595C"/>
    <w:rsid w:val="006121E4"/>
    <w:rsid w:val="0061397E"/>
    <w:rsid w:val="006159AF"/>
    <w:rsid w:val="00621319"/>
    <w:rsid w:val="00626E50"/>
    <w:rsid w:val="00631C48"/>
    <w:rsid w:val="006324D7"/>
    <w:rsid w:val="00635658"/>
    <w:rsid w:val="00635C40"/>
    <w:rsid w:val="00636511"/>
    <w:rsid w:val="00647D19"/>
    <w:rsid w:val="0065228E"/>
    <w:rsid w:val="0065292F"/>
    <w:rsid w:val="00655F91"/>
    <w:rsid w:val="00657054"/>
    <w:rsid w:val="00657532"/>
    <w:rsid w:val="00661292"/>
    <w:rsid w:val="00662F2E"/>
    <w:rsid w:val="0066437C"/>
    <w:rsid w:val="006664AE"/>
    <w:rsid w:val="006703FC"/>
    <w:rsid w:val="006747E0"/>
    <w:rsid w:val="0067499A"/>
    <w:rsid w:val="006762F7"/>
    <w:rsid w:val="006767F1"/>
    <w:rsid w:val="00682E0D"/>
    <w:rsid w:val="00683B60"/>
    <w:rsid w:val="00686881"/>
    <w:rsid w:val="006A08D7"/>
    <w:rsid w:val="006B168A"/>
    <w:rsid w:val="006B2017"/>
    <w:rsid w:val="006B4144"/>
    <w:rsid w:val="006B6C6D"/>
    <w:rsid w:val="006C0048"/>
    <w:rsid w:val="006C39C4"/>
    <w:rsid w:val="006C71EF"/>
    <w:rsid w:val="006D085A"/>
    <w:rsid w:val="006D3F11"/>
    <w:rsid w:val="006E05E2"/>
    <w:rsid w:val="006E3C63"/>
    <w:rsid w:val="006E3D8C"/>
    <w:rsid w:val="006E50BB"/>
    <w:rsid w:val="006E6023"/>
    <w:rsid w:val="006E65B9"/>
    <w:rsid w:val="006E6BF7"/>
    <w:rsid w:val="006F3376"/>
    <w:rsid w:val="006F469B"/>
    <w:rsid w:val="006F48D5"/>
    <w:rsid w:val="006F7834"/>
    <w:rsid w:val="007075D3"/>
    <w:rsid w:val="007151AD"/>
    <w:rsid w:val="00716EFF"/>
    <w:rsid w:val="00721135"/>
    <w:rsid w:val="00721BCD"/>
    <w:rsid w:val="00723AAE"/>
    <w:rsid w:val="00724646"/>
    <w:rsid w:val="00726634"/>
    <w:rsid w:val="00731064"/>
    <w:rsid w:val="00743F32"/>
    <w:rsid w:val="00746B48"/>
    <w:rsid w:val="0075028A"/>
    <w:rsid w:val="00752824"/>
    <w:rsid w:val="00754902"/>
    <w:rsid w:val="00763D4B"/>
    <w:rsid w:val="00764279"/>
    <w:rsid w:val="007661AA"/>
    <w:rsid w:val="00771525"/>
    <w:rsid w:val="0077504D"/>
    <w:rsid w:val="0077764A"/>
    <w:rsid w:val="00783D64"/>
    <w:rsid w:val="00787327"/>
    <w:rsid w:val="00790FE7"/>
    <w:rsid w:val="007A114F"/>
    <w:rsid w:val="007A32B3"/>
    <w:rsid w:val="007A6C96"/>
    <w:rsid w:val="007B1B3A"/>
    <w:rsid w:val="007B245A"/>
    <w:rsid w:val="007B3E19"/>
    <w:rsid w:val="007B50DC"/>
    <w:rsid w:val="007B752D"/>
    <w:rsid w:val="007C4314"/>
    <w:rsid w:val="007C65A5"/>
    <w:rsid w:val="007C716F"/>
    <w:rsid w:val="007C78D9"/>
    <w:rsid w:val="007D0E8E"/>
    <w:rsid w:val="007D11A6"/>
    <w:rsid w:val="007D27E7"/>
    <w:rsid w:val="007E7BE1"/>
    <w:rsid w:val="007F2381"/>
    <w:rsid w:val="00803013"/>
    <w:rsid w:val="008030A8"/>
    <w:rsid w:val="00803AB1"/>
    <w:rsid w:val="0080483E"/>
    <w:rsid w:val="0080590A"/>
    <w:rsid w:val="00826CA6"/>
    <w:rsid w:val="00845C7B"/>
    <w:rsid w:val="00850065"/>
    <w:rsid w:val="0085175E"/>
    <w:rsid w:val="00851BC3"/>
    <w:rsid w:val="008547AA"/>
    <w:rsid w:val="00864EE2"/>
    <w:rsid w:val="008703AE"/>
    <w:rsid w:val="00873AE3"/>
    <w:rsid w:val="008751F4"/>
    <w:rsid w:val="008810FC"/>
    <w:rsid w:val="00881EB0"/>
    <w:rsid w:val="00882219"/>
    <w:rsid w:val="00884C01"/>
    <w:rsid w:val="008850DE"/>
    <w:rsid w:val="00892919"/>
    <w:rsid w:val="0089311E"/>
    <w:rsid w:val="008934EB"/>
    <w:rsid w:val="00893813"/>
    <w:rsid w:val="00897A17"/>
    <w:rsid w:val="008A0D3C"/>
    <w:rsid w:val="008A1BCB"/>
    <w:rsid w:val="008A5B58"/>
    <w:rsid w:val="008A6C42"/>
    <w:rsid w:val="008B12DF"/>
    <w:rsid w:val="008B170A"/>
    <w:rsid w:val="008B2F8C"/>
    <w:rsid w:val="008B3C23"/>
    <w:rsid w:val="008C0BE3"/>
    <w:rsid w:val="008C731C"/>
    <w:rsid w:val="008D1E16"/>
    <w:rsid w:val="008D40CA"/>
    <w:rsid w:val="008E24F7"/>
    <w:rsid w:val="008E5C82"/>
    <w:rsid w:val="008F2DC2"/>
    <w:rsid w:val="008F4B18"/>
    <w:rsid w:val="008F6B5F"/>
    <w:rsid w:val="0090348B"/>
    <w:rsid w:val="00915C6D"/>
    <w:rsid w:val="0092332D"/>
    <w:rsid w:val="0093066F"/>
    <w:rsid w:val="00931EC8"/>
    <w:rsid w:val="00934C4B"/>
    <w:rsid w:val="00935AF9"/>
    <w:rsid w:val="00937A44"/>
    <w:rsid w:val="00944816"/>
    <w:rsid w:val="0095010A"/>
    <w:rsid w:val="009510B2"/>
    <w:rsid w:val="009523D4"/>
    <w:rsid w:val="00954371"/>
    <w:rsid w:val="0095679E"/>
    <w:rsid w:val="00957CC2"/>
    <w:rsid w:val="009616C9"/>
    <w:rsid w:val="0096280C"/>
    <w:rsid w:val="00962F45"/>
    <w:rsid w:val="00962F91"/>
    <w:rsid w:val="00963242"/>
    <w:rsid w:val="00963E2B"/>
    <w:rsid w:val="00973D4D"/>
    <w:rsid w:val="009819B8"/>
    <w:rsid w:val="00982E8A"/>
    <w:rsid w:val="009842D5"/>
    <w:rsid w:val="00985FC7"/>
    <w:rsid w:val="009877CD"/>
    <w:rsid w:val="009960E5"/>
    <w:rsid w:val="0099688A"/>
    <w:rsid w:val="00997068"/>
    <w:rsid w:val="009B0077"/>
    <w:rsid w:val="009B7B28"/>
    <w:rsid w:val="009C0F9C"/>
    <w:rsid w:val="009D16A7"/>
    <w:rsid w:val="009D5BFC"/>
    <w:rsid w:val="009D6EC7"/>
    <w:rsid w:val="009E5779"/>
    <w:rsid w:val="009E7ACD"/>
    <w:rsid w:val="009F1762"/>
    <w:rsid w:val="009F23B8"/>
    <w:rsid w:val="009F30BA"/>
    <w:rsid w:val="00A01C1A"/>
    <w:rsid w:val="00A05C23"/>
    <w:rsid w:val="00A07F47"/>
    <w:rsid w:val="00A15786"/>
    <w:rsid w:val="00A17DB8"/>
    <w:rsid w:val="00A32C6B"/>
    <w:rsid w:val="00A43DDB"/>
    <w:rsid w:val="00A44B8E"/>
    <w:rsid w:val="00A44D0B"/>
    <w:rsid w:val="00A44F04"/>
    <w:rsid w:val="00A50097"/>
    <w:rsid w:val="00A55EE8"/>
    <w:rsid w:val="00A5745B"/>
    <w:rsid w:val="00A60B48"/>
    <w:rsid w:val="00A62935"/>
    <w:rsid w:val="00A6385E"/>
    <w:rsid w:val="00A64468"/>
    <w:rsid w:val="00A663E4"/>
    <w:rsid w:val="00A758F8"/>
    <w:rsid w:val="00A7641F"/>
    <w:rsid w:val="00A7776E"/>
    <w:rsid w:val="00A83BFA"/>
    <w:rsid w:val="00A842D8"/>
    <w:rsid w:val="00A90111"/>
    <w:rsid w:val="00A91D4E"/>
    <w:rsid w:val="00A95A0B"/>
    <w:rsid w:val="00AA79E1"/>
    <w:rsid w:val="00AB091C"/>
    <w:rsid w:val="00AB24B0"/>
    <w:rsid w:val="00AC04C3"/>
    <w:rsid w:val="00AC0BDD"/>
    <w:rsid w:val="00AC1D46"/>
    <w:rsid w:val="00AC233F"/>
    <w:rsid w:val="00AC56FE"/>
    <w:rsid w:val="00AC7BFE"/>
    <w:rsid w:val="00AD2A83"/>
    <w:rsid w:val="00AD496E"/>
    <w:rsid w:val="00AD4CA7"/>
    <w:rsid w:val="00AD57A2"/>
    <w:rsid w:val="00AD72F5"/>
    <w:rsid w:val="00AD7317"/>
    <w:rsid w:val="00AE1A79"/>
    <w:rsid w:val="00AE1BE4"/>
    <w:rsid w:val="00AE4B9C"/>
    <w:rsid w:val="00AF31C0"/>
    <w:rsid w:val="00B06932"/>
    <w:rsid w:val="00B112B0"/>
    <w:rsid w:val="00B24179"/>
    <w:rsid w:val="00B267C6"/>
    <w:rsid w:val="00B30C38"/>
    <w:rsid w:val="00B3564C"/>
    <w:rsid w:val="00B35BFB"/>
    <w:rsid w:val="00B37457"/>
    <w:rsid w:val="00B4178E"/>
    <w:rsid w:val="00B430E0"/>
    <w:rsid w:val="00B43BF5"/>
    <w:rsid w:val="00B45378"/>
    <w:rsid w:val="00B52C54"/>
    <w:rsid w:val="00B570F5"/>
    <w:rsid w:val="00B6108F"/>
    <w:rsid w:val="00B65B42"/>
    <w:rsid w:val="00B66703"/>
    <w:rsid w:val="00B6749B"/>
    <w:rsid w:val="00B67D09"/>
    <w:rsid w:val="00B81D19"/>
    <w:rsid w:val="00B84FA8"/>
    <w:rsid w:val="00B865B8"/>
    <w:rsid w:val="00B925C4"/>
    <w:rsid w:val="00BA3EB6"/>
    <w:rsid w:val="00BA7154"/>
    <w:rsid w:val="00BB0A0E"/>
    <w:rsid w:val="00BB2060"/>
    <w:rsid w:val="00BB3723"/>
    <w:rsid w:val="00BB43F0"/>
    <w:rsid w:val="00BC10B9"/>
    <w:rsid w:val="00BC25E9"/>
    <w:rsid w:val="00BC684A"/>
    <w:rsid w:val="00BC79D8"/>
    <w:rsid w:val="00BD0AE7"/>
    <w:rsid w:val="00BD1DCB"/>
    <w:rsid w:val="00BD4A7B"/>
    <w:rsid w:val="00BD516E"/>
    <w:rsid w:val="00BD75F0"/>
    <w:rsid w:val="00BE2BAD"/>
    <w:rsid w:val="00BE3010"/>
    <w:rsid w:val="00BE3C3F"/>
    <w:rsid w:val="00BE438F"/>
    <w:rsid w:val="00BE6A15"/>
    <w:rsid w:val="00BF0639"/>
    <w:rsid w:val="00BF1088"/>
    <w:rsid w:val="00BF1FC2"/>
    <w:rsid w:val="00BF30D4"/>
    <w:rsid w:val="00BF40C6"/>
    <w:rsid w:val="00BF4462"/>
    <w:rsid w:val="00BF57AF"/>
    <w:rsid w:val="00BF584F"/>
    <w:rsid w:val="00BF599A"/>
    <w:rsid w:val="00C12190"/>
    <w:rsid w:val="00C1485B"/>
    <w:rsid w:val="00C15AD6"/>
    <w:rsid w:val="00C16601"/>
    <w:rsid w:val="00C16C81"/>
    <w:rsid w:val="00C1736B"/>
    <w:rsid w:val="00C20461"/>
    <w:rsid w:val="00C220AA"/>
    <w:rsid w:val="00C2214D"/>
    <w:rsid w:val="00C26263"/>
    <w:rsid w:val="00C30521"/>
    <w:rsid w:val="00C31392"/>
    <w:rsid w:val="00C313D5"/>
    <w:rsid w:val="00C339F7"/>
    <w:rsid w:val="00C341C5"/>
    <w:rsid w:val="00C34F2B"/>
    <w:rsid w:val="00C429DC"/>
    <w:rsid w:val="00C46BD0"/>
    <w:rsid w:val="00C56705"/>
    <w:rsid w:val="00C57F2F"/>
    <w:rsid w:val="00C61FA2"/>
    <w:rsid w:val="00C66FC4"/>
    <w:rsid w:val="00C67F63"/>
    <w:rsid w:val="00C75982"/>
    <w:rsid w:val="00C75A97"/>
    <w:rsid w:val="00C765B9"/>
    <w:rsid w:val="00C85A50"/>
    <w:rsid w:val="00C950C6"/>
    <w:rsid w:val="00C96BC8"/>
    <w:rsid w:val="00CA1A33"/>
    <w:rsid w:val="00CA270C"/>
    <w:rsid w:val="00CA3102"/>
    <w:rsid w:val="00CA420A"/>
    <w:rsid w:val="00CA4782"/>
    <w:rsid w:val="00CA48ED"/>
    <w:rsid w:val="00CA7CEB"/>
    <w:rsid w:val="00CB5A35"/>
    <w:rsid w:val="00CB7087"/>
    <w:rsid w:val="00CC169F"/>
    <w:rsid w:val="00CC6E71"/>
    <w:rsid w:val="00CD265E"/>
    <w:rsid w:val="00CD7E1E"/>
    <w:rsid w:val="00CE168E"/>
    <w:rsid w:val="00CE358D"/>
    <w:rsid w:val="00CE4A5B"/>
    <w:rsid w:val="00CE4CB6"/>
    <w:rsid w:val="00CE66CB"/>
    <w:rsid w:val="00CF2B29"/>
    <w:rsid w:val="00D15881"/>
    <w:rsid w:val="00D22B23"/>
    <w:rsid w:val="00D23315"/>
    <w:rsid w:val="00D27A3B"/>
    <w:rsid w:val="00D27C6E"/>
    <w:rsid w:val="00D3046A"/>
    <w:rsid w:val="00D33677"/>
    <w:rsid w:val="00D437FF"/>
    <w:rsid w:val="00D47751"/>
    <w:rsid w:val="00D50ADF"/>
    <w:rsid w:val="00D51CA1"/>
    <w:rsid w:val="00D52393"/>
    <w:rsid w:val="00D550FB"/>
    <w:rsid w:val="00D5752E"/>
    <w:rsid w:val="00D62374"/>
    <w:rsid w:val="00D62ADD"/>
    <w:rsid w:val="00D63492"/>
    <w:rsid w:val="00D63D77"/>
    <w:rsid w:val="00D67C4C"/>
    <w:rsid w:val="00D749C6"/>
    <w:rsid w:val="00D74F51"/>
    <w:rsid w:val="00D77A13"/>
    <w:rsid w:val="00D80B58"/>
    <w:rsid w:val="00D80BE0"/>
    <w:rsid w:val="00D81196"/>
    <w:rsid w:val="00D83ED6"/>
    <w:rsid w:val="00D843D5"/>
    <w:rsid w:val="00D92D6D"/>
    <w:rsid w:val="00D94E83"/>
    <w:rsid w:val="00D9651C"/>
    <w:rsid w:val="00DA0175"/>
    <w:rsid w:val="00DA08F4"/>
    <w:rsid w:val="00DA199A"/>
    <w:rsid w:val="00DA24D3"/>
    <w:rsid w:val="00DA52F5"/>
    <w:rsid w:val="00DA7134"/>
    <w:rsid w:val="00DC059E"/>
    <w:rsid w:val="00DE67D2"/>
    <w:rsid w:val="00DE71B5"/>
    <w:rsid w:val="00DE73A3"/>
    <w:rsid w:val="00DE757F"/>
    <w:rsid w:val="00DF125A"/>
    <w:rsid w:val="00DF489E"/>
    <w:rsid w:val="00DF4C67"/>
    <w:rsid w:val="00DF6206"/>
    <w:rsid w:val="00DF795A"/>
    <w:rsid w:val="00E00715"/>
    <w:rsid w:val="00E07388"/>
    <w:rsid w:val="00E12870"/>
    <w:rsid w:val="00E12E95"/>
    <w:rsid w:val="00E13ECC"/>
    <w:rsid w:val="00E20199"/>
    <w:rsid w:val="00E2081D"/>
    <w:rsid w:val="00E25371"/>
    <w:rsid w:val="00E3159B"/>
    <w:rsid w:val="00E33031"/>
    <w:rsid w:val="00E3637C"/>
    <w:rsid w:val="00E36892"/>
    <w:rsid w:val="00E40CDC"/>
    <w:rsid w:val="00E419BE"/>
    <w:rsid w:val="00E4204D"/>
    <w:rsid w:val="00E42451"/>
    <w:rsid w:val="00E4534E"/>
    <w:rsid w:val="00E46BE6"/>
    <w:rsid w:val="00E53D75"/>
    <w:rsid w:val="00E572B5"/>
    <w:rsid w:val="00E64C94"/>
    <w:rsid w:val="00E70B2B"/>
    <w:rsid w:val="00E75B10"/>
    <w:rsid w:val="00E83CD0"/>
    <w:rsid w:val="00E8433B"/>
    <w:rsid w:val="00E854CC"/>
    <w:rsid w:val="00E947A3"/>
    <w:rsid w:val="00E97FC6"/>
    <w:rsid w:val="00EA22C8"/>
    <w:rsid w:val="00EB5E95"/>
    <w:rsid w:val="00EB6928"/>
    <w:rsid w:val="00EC1E78"/>
    <w:rsid w:val="00EC5F0F"/>
    <w:rsid w:val="00ED65D9"/>
    <w:rsid w:val="00EE384C"/>
    <w:rsid w:val="00EE7DE6"/>
    <w:rsid w:val="00EF0FC9"/>
    <w:rsid w:val="00EF328B"/>
    <w:rsid w:val="00F01E66"/>
    <w:rsid w:val="00F158A2"/>
    <w:rsid w:val="00F205DA"/>
    <w:rsid w:val="00F270AD"/>
    <w:rsid w:val="00F277B2"/>
    <w:rsid w:val="00F27C1C"/>
    <w:rsid w:val="00F32CE8"/>
    <w:rsid w:val="00F424EF"/>
    <w:rsid w:val="00F4399B"/>
    <w:rsid w:val="00F440ED"/>
    <w:rsid w:val="00F52BE9"/>
    <w:rsid w:val="00F60179"/>
    <w:rsid w:val="00F63783"/>
    <w:rsid w:val="00F65182"/>
    <w:rsid w:val="00F70639"/>
    <w:rsid w:val="00F70E39"/>
    <w:rsid w:val="00F7494B"/>
    <w:rsid w:val="00F87ADC"/>
    <w:rsid w:val="00F935E2"/>
    <w:rsid w:val="00F9792B"/>
    <w:rsid w:val="00FA21ED"/>
    <w:rsid w:val="00FA4BE6"/>
    <w:rsid w:val="00FB035B"/>
    <w:rsid w:val="00FB15D2"/>
    <w:rsid w:val="00FB5C13"/>
    <w:rsid w:val="00FC11B2"/>
    <w:rsid w:val="00FC154E"/>
    <w:rsid w:val="00FC2B66"/>
    <w:rsid w:val="00FC4B36"/>
    <w:rsid w:val="00FC4D2B"/>
    <w:rsid w:val="00FD3135"/>
    <w:rsid w:val="00FD331E"/>
    <w:rsid w:val="00FE1361"/>
    <w:rsid w:val="00FE14A3"/>
    <w:rsid w:val="00FE15B8"/>
    <w:rsid w:val="00FF415A"/>
    <w:rsid w:val="37AA46F4"/>
    <w:rsid w:val="58F11C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E6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01E66"/>
    <w:pPr>
      <w:tabs>
        <w:tab w:val="center" w:pos="4153"/>
        <w:tab w:val="right" w:pos="8306"/>
      </w:tabs>
      <w:snapToGrid w:val="0"/>
      <w:jc w:val="left"/>
    </w:pPr>
    <w:rPr>
      <w:sz w:val="18"/>
      <w:szCs w:val="18"/>
    </w:rPr>
  </w:style>
  <w:style w:type="paragraph" w:styleId="a4">
    <w:name w:val="header"/>
    <w:basedOn w:val="a"/>
    <w:link w:val="Char0"/>
    <w:uiPriority w:val="99"/>
    <w:unhideWhenUsed/>
    <w:rsid w:val="00F01E6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F01E66"/>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59"/>
    <w:rsid w:val="00F01E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4"/>
    <w:uiPriority w:val="99"/>
    <w:semiHidden/>
    <w:rsid w:val="00F01E66"/>
    <w:rPr>
      <w:sz w:val="18"/>
      <w:szCs w:val="18"/>
    </w:rPr>
  </w:style>
  <w:style w:type="character" w:customStyle="1" w:styleId="Char">
    <w:name w:val="页脚 Char"/>
    <w:basedOn w:val="a0"/>
    <w:link w:val="a3"/>
    <w:uiPriority w:val="99"/>
    <w:semiHidden/>
    <w:rsid w:val="00F01E6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社会各界反馈意见情况表</dc:title>
  <dc:creator>任继英</dc:creator>
  <cp:lastModifiedBy>admin</cp:lastModifiedBy>
  <cp:revision>1</cp:revision>
  <cp:lastPrinted>2020-10-20T08:21:00Z</cp:lastPrinted>
  <dcterms:created xsi:type="dcterms:W3CDTF">2020-09-11T03:16:00Z</dcterms:created>
  <dcterms:modified xsi:type="dcterms:W3CDTF">2020-11-24T09:01:00Z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