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36"/>
        <w:rPr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ind w:right="-3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附件：</w:t>
      </w:r>
    </w:p>
    <w:p>
      <w:pPr>
        <w:spacing w:line="255" w:lineRule="auto"/>
        <w:rPr>
          <w:rFonts w:ascii="Arial"/>
          <w:color w:val="000000"/>
          <w:sz w:val="21"/>
        </w:rPr>
      </w:pPr>
    </w:p>
    <w:p>
      <w:pPr>
        <w:spacing w:line="255" w:lineRule="auto"/>
        <w:rPr>
          <w:rFonts w:ascii="Arial"/>
          <w:color w:val="000000"/>
          <w:sz w:val="21"/>
        </w:rPr>
      </w:pPr>
    </w:p>
    <w:p>
      <w:pPr>
        <w:spacing w:line="255" w:lineRule="auto"/>
        <w:rPr>
          <w:rFonts w:ascii="Arial"/>
          <w:color w:val="000000"/>
          <w:sz w:val="21"/>
        </w:rPr>
      </w:pPr>
    </w:p>
    <w:p>
      <w:pPr>
        <w:spacing w:line="256" w:lineRule="auto"/>
        <w:rPr>
          <w:rFonts w:ascii="Arial"/>
          <w:color w:val="000000"/>
          <w:sz w:val="21"/>
        </w:rPr>
      </w:pPr>
    </w:p>
    <w:p>
      <w:pPr>
        <w:spacing w:line="256" w:lineRule="auto"/>
        <w:rPr>
          <w:rFonts w:ascii="Arial"/>
          <w:color w:val="000000"/>
          <w:sz w:val="21"/>
        </w:rPr>
      </w:pPr>
    </w:p>
    <w:p>
      <w:pPr>
        <w:spacing w:line="256" w:lineRule="auto"/>
        <w:rPr>
          <w:rFonts w:ascii="Arial"/>
          <w:color w:val="000000"/>
          <w:sz w:val="21"/>
        </w:rPr>
      </w:pPr>
    </w:p>
    <w:p>
      <w:pPr>
        <w:spacing w:line="256" w:lineRule="auto"/>
        <w:rPr>
          <w:rFonts w:ascii="Arial"/>
          <w:color w:val="000000"/>
          <w:sz w:val="21"/>
        </w:rPr>
      </w:pPr>
    </w:p>
    <w:p>
      <w:pPr>
        <w:spacing w:line="256" w:lineRule="auto"/>
        <w:rPr>
          <w:rFonts w:ascii="Arial"/>
          <w:color w:val="000000"/>
          <w:sz w:val="21"/>
        </w:rPr>
      </w:pPr>
    </w:p>
    <w:p>
      <w:pPr>
        <w:spacing w:before="159" w:line="213" w:lineRule="auto"/>
        <w:ind w:left="1846"/>
        <w:rPr>
          <w:rFonts w:ascii="宋体" w:hAnsi="宋体" w:eastAsia="宋体" w:cs="宋体"/>
          <w:b/>
          <w:bCs/>
          <w:color w:val="000000"/>
          <w:sz w:val="49"/>
          <w:szCs w:val="49"/>
        </w:rPr>
      </w:pPr>
      <w:r>
        <w:rPr>
          <w:rFonts w:ascii="宋体" w:hAnsi="宋体" w:eastAsia="宋体" w:cs="宋体"/>
          <w:b/>
          <w:bCs/>
          <w:color w:val="000000"/>
          <w:spacing w:val="7"/>
          <w:sz w:val="49"/>
          <w:szCs w:val="49"/>
        </w:rPr>
        <w:t>东莞市物业服务项目</w:t>
      </w:r>
    </w:p>
    <w:p>
      <w:pPr>
        <w:spacing w:before="2" w:line="217" w:lineRule="auto"/>
        <w:ind w:left="2097"/>
        <w:rPr>
          <w:rFonts w:hint="eastAsia" w:ascii="宋体" w:hAnsi="宋体" w:eastAsia="宋体" w:cs="宋体"/>
          <w:b/>
          <w:bCs/>
          <w:color w:val="000000"/>
          <w:sz w:val="49"/>
          <w:szCs w:val="49"/>
        </w:rPr>
      </w:pPr>
      <w:r>
        <w:rPr>
          <w:rFonts w:ascii="宋体" w:hAnsi="宋体" w:eastAsia="宋体" w:cs="宋体"/>
          <w:b/>
          <w:bCs/>
          <w:color w:val="000000"/>
          <w:spacing w:val="5"/>
          <w:sz w:val="49"/>
          <w:szCs w:val="49"/>
        </w:rPr>
        <w:t>招投标评标报告</w:t>
      </w:r>
      <w:r>
        <w:rPr>
          <w:rFonts w:hint="eastAsia" w:ascii="宋体" w:hAnsi="宋体" w:eastAsia="宋体" w:cs="宋体"/>
          <w:b/>
          <w:bCs/>
          <w:color w:val="000000"/>
          <w:spacing w:val="5"/>
          <w:sz w:val="49"/>
          <w:szCs w:val="49"/>
        </w:rPr>
        <w:t>书</w:t>
      </w:r>
    </w:p>
    <w:p>
      <w:pPr>
        <w:spacing w:before="87" w:line="219" w:lineRule="auto"/>
        <w:ind w:left="3029"/>
        <w:rPr>
          <w:rFonts w:ascii="宋体" w:hAnsi="宋体" w:eastAsia="宋体" w:cs="宋体"/>
          <w:b/>
          <w:bCs/>
          <w:color w:val="000000"/>
          <w:sz w:val="43"/>
          <w:szCs w:val="43"/>
        </w:rPr>
      </w:pPr>
      <w:r>
        <w:rPr>
          <w:rFonts w:ascii="宋体" w:hAnsi="宋体" w:eastAsia="宋体" w:cs="宋体"/>
          <w:b/>
          <w:bCs/>
          <w:color w:val="000000"/>
          <w:spacing w:val="17"/>
          <w:sz w:val="43"/>
          <w:szCs w:val="43"/>
        </w:rPr>
        <w:t>(示范文本)</w:t>
      </w: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line="247" w:lineRule="auto"/>
        <w:rPr>
          <w:rFonts w:ascii="Arial"/>
          <w:color w:val="000000"/>
          <w:sz w:val="21"/>
        </w:rPr>
      </w:pPr>
    </w:p>
    <w:p>
      <w:pPr>
        <w:spacing w:before="113" w:line="316" w:lineRule="auto"/>
        <w:ind w:left="1049"/>
        <w:rPr>
          <w:rFonts w:ascii="黑体" w:hAnsi="黑体" w:eastAsia="黑体" w:cs="黑体"/>
          <w:color w:val="000000"/>
          <w:sz w:val="35"/>
          <w:szCs w:val="35"/>
        </w:rPr>
      </w:pPr>
      <w:r>
        <w:rPr>
          <w:rFonts w:ascii="黑体" w:hAnsi="黑体" w:eastAsia="黑体" w:cs="黑体"/>
          <w:color w:val="000000"/>
          <w:spacing w:val="49"/>
          <w:sz w:val="35"/>
          <w:szCs w:val="35"/>
        </w:rPr>
        <w:t>招标单位</w:t>
      </w:r>
      <w:r>
        <w:rPr>
          <w:rFonts w:ascii="黑体" w:hAnsi="黑体" w:eastAsia="黑体" w:cs="黑体"/>
          <w:color w:val="000000"/>
          <w:spacing w:val="-142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000000"/>
          <w:sz w:val="35"/>
          <w:szCs w:val="35"/>
          <w:u w:val="single"/>
        </w:rPr>
        <w:t xml:space="preserve">                    </w:t>
      </w:r>
    </w:p>
    <w:p>
      <w:pPr>
        <w:spacing w:before="1" w:line="221" w:lineRule="auto"/>
        <w:ind w:left="1059"/>
        <w:rPr>
          <w:rFonts w:ascii="黑体" w:hAnsi="黑体" w:eastAsia="黑体" w:cs="黑体"/>
          <w:color w:val="000000"/>
          <w:sz w:val="35"/>
          <w:szCs w:val="35"/>
        </w:rPr>
      </w:pPr>
      <w:r>
        <w:rPr>
          <w:rFonts w:ascii="黑体" w:hAnsi="黑体" w:eastAsia="黑体" w:cs="黑体"/>
          <w:color w:val="000000"/>
          <w:spacing w:val="45"/>
          <w:sz w:val="35"/>
          <w:szCs w:val="35"/>
        </w:rPr>
        <w:t>物业名称</w:t>
      </w:r>
      <w:r>
        <w:rPr>
          <w:rFonts w:ascii="黑体" w:hAnsi="黑体" w:eastAsia="黑体" w:cs="黑体"/>
          <w:color w:val="000000"/>
          <w:spacing w:val="-126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000000"/>
          <w:sz w:val="35"/>
          <w:szCs w:val="35"/>
          <w:u w:val="single"/>
        </w:rPr>
        <w:t xml:space="preserve">                    </w:t>
      </w:r>
    </w:p>
    <w:p>
      <w:pPr>
        <w:spacing w:line="242" w:lineRule="auto"/>
        <w:rPr>
          <w:rFonts w:ascii="Arial"/>
          <w:color w:val="000000"/>
          <w:sz w:val="21"/>
        </w:rPr>
      </w:pPr>
    </w:p>
    <w:p>
      <w:pPr>
        <w:spacing w:line="243" w:lineRule="auto"/>
        <w:rPr>
          <w:rFonts w:ascii="Arial"/>
          <w:color w:val="000000"/>
          <w:sz w:val="21"/>
        </w:rPr>
      </w:pPr>
    </w:p>
    <w:p>
      <w:pPr>
        <w:spacing w:line="243" w:lineRule="auto"/>
        <w:rPr>
          <w:rFonts w:ascii="Arial"/>
          <w:color w:val="000000"/>
          <w:sz w:val="21"/>
        </w:rPr>
      </w:pPr>
    </w:p>
    <w:p>
      <w:pPr>
        <w:spacing w:before="98" w:line="223" w:lineRule="auto"/>
        <w:ind w:left="2879"/>
        <w:rPr>
          <w:rFonts w:ascii="黑体" w:hAnsi="黑体" w:eastAsia="黑体" w:cs="黑体"/>
          <w:color w:val="000000"/>
          <w:szCs w:val="30"/>
        </w:rPr>
      </w:pPr>
      <w:r>
        <w:rPr>
          <w:rFonts w:ascii="黑体" w:hAnsi="黑体" w:eastAsia="黑体" w:cs="黑体"/>
          <w:color w:val="000000"/>
          <w:spacing w:val="-11"/>
          <w:szCs w:val="30"/>
        </w:rPr>
        <w:t>年</w:t>
      </w:r>
      <w:r>
        <w:rPr>
          <w:rFonts w:ascii="黑体" w:hAnsi="黑体" w:eastAsia="黑体" w:cs="黑体"/>
          <w:color w:val="000000"/>
          <w:szCs w:val="30"/>
        </w:rPr>
        <w:t xml:space="preserve">     </w:t>
      </w:r>
      <w:r>
        <w:rPr>
          <w:rFonts w:ascii="黑体" w:hAnsi="黑体" w:eastAsia="黑体" w:cs="黑体"/>
          <w:color w:val="000000"/>
          <w:spacing w:val="-11"/>
          <w:szCs w:val="30"/>
        </w:rPr>
        <w:t>月</w:t>
      </w:r>
      <w:r>
        <w:rPr>
          <w:rFonts w:ascii="黑体" w:hAnsi="黑体" w:eastAsia="黑体" w:cs="黑体"/>
          <w:color w:val="000000"/>
          <w:szCs w:val="30"/>
        </w:rPr>
        <w:t xml:space="preserve">     </w:t>
      </w:r>
      <w:r>
        <w:rPr>
          <w:rFonts w:ascii="黑体" w:hAnsi="黑体" w:eastAsia="黑体" w:cs="黑体"/>
          <w:color w:val="000000"/>
          <w:spacing w:val="-11"/>
          <w:szCs w:val="30"/>
        </w:rPr>
        <w:t>日</w:t>
      </w:r>
    </w:p>
    <w:p>
      <w:pPr>
        <w:rPr>
          <w:color w:val="000000"/>
        </w:rPr>
        <w:sectPr>
          <w:footerReference r:id="rId4" w:type="first"/>
          <w:footerReference r:id="rId3" w:type="default"/>
          <w:pgSz w:w="11840" w:h="16840"/>
          <w:pgMar w:top="400" w:right="1776" w:bottom="859" w:left="1710" w:header="0" w:footer="1191" w:gutter="0"/>
          <w:pgNumType w:fmt="decimal"/>
          <w:cols w:space="720" w:num="1"/>
        </w:sectPr>
      </w:pP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一、开标评标基本情况</w:t>
      </w:r>
    </w:p>
    <w:p>
      <w:pPr>
        <w:pStyle w:val="2"/>
        <w:ind w:right="-36" w:firstLine="640" w:firstLineChars="200"/>
        <w:jc w:val="left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1、物业名称、规模及招标范围：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2、本次招标方式：        </w:t>
      </w:r>
      <w:r>
        <w:rPr>
          <w:rFonts w:hint="eastAsia"/>
          <w:color w:val="000000"/>
          <w:sz w:val="32"/>
          <w:szCs w:val="32"/>
        </w:rPr>
        <w:sym w:font="Wingdings 2" w:char="00A3"/>
      </w:r>
      <w:r>
        <w:rPr>
          <w:rFonts w:hint="eastAsia"/>
          <w:color w:val="000000"/>
          <w:sz w:val="32"/>
          <w:szCs w:val="32"/>
        </w:rPr>
        <w:t xml:space="preserve">     公开招标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         </w:t>
      </w:r>
      <w:r>
        <w:rPr>
          <w:rFonts w:hint="eastAsia"/>
          <w:color w:val="000000"/>
          <w:sz w:val="32"/>
          <w:szCs w:val="32"/>
        </w:rPr>
        <w:sym w:font="Wingdings 2" w:char="00A3"/>
      </w:r>
      <w:r>
        <w:rPr>
          <w:rFonts w:hint="eastAsia"/>
          <w:color w:val="000000"/>
          <w:sz w:val="32"/>
          <w:szCs w:val="32"/>
        </w:rPr>
        <w:t xml:space="preserve">     邀请招标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3、本次招标组织形式：    </w:t>
      </w:r>
      <w:r>
        <w:rPr>
          <w:rFonts w:hint="eastAsia"/>
          <w:color w:val="000000"/>
          <w:sz w:val="32"/>
          <w:szCs w:val="32"/>
        </w:rPr>
        <w:sym w:font="Wingdings 2" w:char="00A3"/>
      </w:r>
      <w:r>
        <w:rPr>
          <w:rFonts w:hint="eastAsia"/>
          <w:color w:val="000000"/>
          <w:sz w:val="32"/>
          <w:szCs w:val="32"/>
        </w:rPr>
        <w:t xml:space="preserve">     自行招标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         </w:t>
      </w:r>
      <w:r>
        <w:rPr>
          <w:rFonts w:hint="eastAsia"/>
          <w:color w:val="000000"/>
          <w:sz w:val="32"/>
          <w:szCs w:val="32"/>
        </w:rPr>
        <w:sym w:font="Wingdings 2" w:char="00A3"/>
      </w:r>
      <w:r>
        <w:rPr>
          <w:rFonts w:hint="eastAsia"/>
          <w:color w:val="000000"/>
          <w:sz w:val="32"/>
          <w:szCs w:val="32"/>
        </w:rPr>
        <w:t xml:space="preserve">     委托代理招标</w:t>
      </w:r>
    </w:p>
    <w:p>
      <w:pPr>
        <w:pStyle w:val="2"/>
        <w:ind w:right="-36" w:firstLine="1200" w:firstLineChars="375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招标代理机构为：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4、开标时间和地点：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5、开标主持人：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pStyle w:val="2"/>
        <w:ind w:right="-36" w:firstLine="640" w:firstLineChars="20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6、评标负责人：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pStyle w:val="2"/>
        <w:ind w:right="-36" w:firstLine="640" w:firstLineChars="20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7、招投标代理机构负责人：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</w:t>
      </w:r>
    </w:p>
    <w:p>
      <w:pPr>
        <w:pStyle w:val="2"/>
        <w:ind w:right="-36" w:firstLine="640" w:firstLineChars="20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8、招标监督管理人员：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二、评标委员会成员名单</w:t>
      </w:r>
    </w:p>
    <w:tbl>
      <w:tblPr>
        <w:tblStyle w:val="6"/>
        <w:tblW w:w="8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748"/>
        <w:gridCol w:w="3675"/>
        <w:gridCol w:w="2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职称(职务)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4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招标单位评委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44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专    家    评    委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4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备注：本次招标专家评委于</w:t>
      </w:r>
      <w:r>
        <w:rPr>
          <w:rFonts w:hint="eastAsia"/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color w:val="000000"/>
          <w:sz w:val="32"/>
          <w:szCs w:val="32"/>
        </w:rPr>
        <w:t>日</w:t>
      </w:r>
      <w:r>
        <w:rPr>
          <w:rFonts w:hint="eastAsia"/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color w:val="000000"/>
          <w:sz w:val="32"/>
          <w:szCs w:val="32"/>
        </w:rPr>
        <w:t>时在市住房城乡建设局物业管理专家库抽取。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三、开标记录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sectPr>
          <w:pgSz w:w="11906" w:h="16838"/>
          <w:pgMar w:top="1803" w:right="1440" w:bottom="1803" w:left="1440" w:header="851" w:footer="1678" w:gutter="0"/>
          <w:pgNumType w:fmt="decimal"/>
          <w:cols w:space="720" w:num="1"/>
          <w:titlePg/>
          <w:docGrid w:type="linesAndChars" w:linePitch="560" w:charSpace="0"/>
        </w:sectPr>
      </w:pPr>
    </w:p>
    <w:p>
      <w:pPr>
        <w:pStyle w:val="2"/>
        <w:ind w:right="-36" w:firstLine="640" w:firstLineChars="200"/>
        <w:rPr>
          <w:rFonts w:hint="eastAsia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四、本次招标确定投标单位共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家，投标人名单如下：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756"/>
        <w:gridCol w:w="231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项目经理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入围方式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</w:rPr>
      </w:pP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五、本次招标参加投标单位共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家，投标人签到名单如下：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pStyle w:val="2"/>
              <w:ind w:right="-36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送达时间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</w:rPr>
            </w:pPr>
          </w:p>
        </w:tc>
      </w:tr>
    </w:tbl>
    <w:p>
      <w:pPr>
        <w:pStyle w:val="2"/>
        <w:ind w:right="-36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备注：投标文件无效的单位及原因：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2"/>
        <w:ind w:right="-36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2"/>
        <w:ind w:right="-36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否决投标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情况说明：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七、其他情况说明：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sectPr>
          <w:pgSz w:w="11906" w:h="16838"/>
          <w:pgMar w:top="1803" w:right="1440" w:bottom="1803" w:left="1440" w:header="851" w:footer="1678" w:gutter="0"/>
          <w:pgNumType w:fmt="decimal"/>
          <w:cols w:space="720" w:num="1"/>
          <w:titlePg/>
          <w:docGrid w:type="linesAndChars" w:linePitch="560" w:charSpace="0"/>
        </w:sectPr>
      </w:pP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八、评标因素一览表</w:t>
      </w:r>
    </w:p>
    <w:tbl>
      <w:tblPr>
        <w:tblStyle w:val="6"/>
        <w:tblW w:w="8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597"/>
        <w:gridCol w:w="1248"/>
        <w:gridCol w:w="1468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before="198" w:line="218" w:lineRule="auto"/>
              <w:ind w:left="244"/>
              <w:rPr>
                <w:rFonts w:ascii="宋体" w:hAnsi="宋体" w:eastAsia="宋体" w:cs="宋体"/>
                <w:b/>
                <w:bCs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30"/>
              </w:rPr>
              <w:t>序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before="213" w:line="209" w:lineRule="auto"/>
              <w:ind w:left="695"/>
              <w:rPr>
                <w:rFonts w:ascii="宋体" w:hAnsi="宋体" w:eastAsia="宋体" w:cs="宋体"/>
                <w:b/>
                <w:bCs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9"/>
                <w:szCs w:val="30"/>
              </w:rPr>
              <w:t>评分项目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before="193" w:line="219" w:lineRule="auto"/>
              <w:ind w:left="168"/>
              <w:rPr>
                <w:rFonts w:ascii="宋体" w:hAnsi="宋体" w:eastAsia="宋体" w:cs="宋体"/>
                <w:b/>
                <w:bCs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7"/>
                <w:szCs w:val="30"/>
              </w:rPr>
              <w:t>最高分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before="213" w:line="209" w:lineRule="auto"/>
              <w:ind w:left="280"/>
              <w:rPr>
                <w:rFonts w:ascii="宋体" w:hAnsi="宋体" w:eastAsia="宋体" w:cs="宋体"/>
                <w:b/>
                <w:bCs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30"/>
              </w:rPr>
              <w:t>百分比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spacing w:before="198" w:line="218" w:lineRule="auto"/>
              <w:ind w:left="847"/>
              <w:rPr>
                <w:rFonts w:ascii="宋体" w:hAnsi="宋体" w:eastAsia="宋体" w:cs="宋体"/>
                <w:b/>
                <w:bCs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7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before="300" w:line="249" w:lineRule="exact"/>
              <w:ind w:left="324"/>
              <w:rPr>
                <w:rFonts w:ascii="宋体" w:hAnsi="宋体" w:eastAsia="宋体" w:cs="宋体"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position w:val="-3"/>
                <w:szCs w:val="30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before="204" w:line="212" w:lineRule="auto"/>
              <w:ind w:left="840"/>
              <w:rPr>
                <w:rFonts w:ascii="宋体" w:hAnsi="宋体" w:eastAsia="宋体" w:cs="宋体"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3"/>
                <w:szCs w:val="30"/>
              </w:rPr>
              <w:t>技术标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before="312" w:line="246" w:lineRule="exact"/>
              <w:ind w:left="324"/>
              <w:rPr>
                <w:rFonts w:ascii="宋体" w:hAnsi="宋体" w:eastAsia="宋体" w:cs="宋体"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position w:val="-3"/>
                <w:szCs w:val="30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before="224" w:line="205" w:lineRule="auto"/>
              <w:ind w:left="840"/>
              <w:rPr>
                <w:rFonts w:ascii="宋体" w:hAnsi="宋体" w:eastAsia="宋体" w:cs="宋体"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3"/>
                <w:szCs w:val="30"/>
              </w:rPr>
              <w:t>商务标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before="284" w:line="183" w:lineRule="auto"/>
              <w:ind w:left="324"/>
              <w:rPr>
                <w:rFonts w:ascii="宋体" w:hAnsi="宋体" w:eastAsia="宋体" w:cs="宋体"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zCs w:val="30"/>
              </w:rPr>
              <w:t>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before="204" w:line="218" w:lineRule="auto"/>
              <w:ind w:left="840"/>
              <w:rPr>
                <w:rFonts w:ascii="宋体" w:hAnsi="宋体" w:eastAsia="宋体" w:cs="宋体"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3"/>
                <w:szCs w:val="30"/>
              </w:rPr>
              <w:t>价格标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before="306" w:line="173" w:lineRule="auto"/>
              <w:ind w:left="324"/>
              <w:rPr>
                <w:rFonts w:ascii="宋体" w:hAnsi="宋体" w:eastAsia="宋体" w:cs="宋体"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zCs w:val="30"/>
              </w:rPr>
              <w:t>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spacing w:before="229" w:line="219" w:lineRule="auto"/>
              <w:ind w:left="240"/>
              <w:rPr>
                <w:rFonts w:ascii="宋体" w:hAnsi="宋体" w:eastAsia="宋体" w:cs="宋体"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Cs w:val="30"/>
              </w:rPr>
              <w:t>项目经理人答辩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411" w:type="dxa"/>
            <w:gridSpan w:val="2"/>
            <w:noWrap w:val="0"/>
            <w:vAlign w:val="center"/>
          </w:tcPr>
          <w:p>
            <w:pPr>
              <w:spacing w:before="250" w:line="186" w:lineRule="auto"/>
              <w:ind w:left="794"/>
              <w:rPr>
                <w:rFonts w:ascii="宋体" w:hAnsi="宋体" w:eastAsia="宋体" w:cs="宋体"/>
                <w:color w:val="00000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2"/>
                <w:szCs w:val="30"/>
              </w:rPr>
              <w:t>评审最后得分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</w:tbl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九、投标单位综合得分</w:t>
      </w:r>
    </w:p>
    <w:tbl>
      <w:tblPr>
        <w:tblStyle w:val="6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1117"/>
        <w:gridCol w:w="1300"/>
        <w:gridCol w:w="1070"/>
        <w:gridCol w:w="1299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2980" w:type="dxa"/>
            <w:vMerge w:val="restart"/>
            <w:noWrap w:val="0"/>
            <w:vAlign w:val="top"/>
          </w:tcPr>
          <w:p>
            <w:pPr>
              <w:spacing w:before="94" w:line="607" w:lineRule="exact"/>
              <w:ind w:firstLine="2320" w:firstLineChars="800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14605</wp:posOffset>
                      </wp:positionV>
                      <wp:extent cx="1889125" cy="610870"/>
                      <wp:effectExtent l="1270" t="4445" r="1460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9125" cy="6108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25pt;margin-top:1.15pt;height:48.1pt;width:148.75pt;z-index:251658240;mso-width-relative:page;mso-height-relative:page;" filled="f" stroked="t" coordsize="21600,21600" o:gfxdata="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MQALhdUAAAAGAQAADwAAAAAAAAABACAAAAA4AAAAZHJzL2Rvd25yZXYueG1s&#10;UEsBAhQAFAAAAAgAh07iQHf7m13lAQAArAMAAA4AAAAAAAAAAQAgAAAAO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-1270</wp:posOffset>
                      </wp:positionV>
                      <wp:extent cx="1095375" cy="1150620"/>
                      <wp:effectExtent l="3175" t="3175" r="6350" b="82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11506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pt;margin-top:-0.1pt;height:90.6pt;width:86.25pt;z-index:251659264;mso-width-relative:page;mso-height-relative:page;" filled="f" stroked="t" coordsize="21600,21600" o:gfxdata="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7DcnQ1gAAAAgBAAAPAAAAAAAAAAEAIAAAADgAAABkcnMvZG93bnJldi54&#10;bWxQSwECFAAUAAAACACHTuJAml2+1+YBAACtAwAADgAAAAAAAAABACAAAAA7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9"/>
                <w:szCs w:val="29"/>
                <w:lang w:eastAsia="zh-CN"/>
              </w:rPr>
              <w:t>指标</w:t>
            </w:r>
          </w:p>
          <w:p>
            <w:pPr>
              <w:pStyle w:val="3"/>
              <w:ind w:firstLine="1450" w:firstLineChars="500"/>
              <w:rPr>
                <w:rFonts w:hint="default" w:ascii="宋体" w:hAnsi="宋体" w:eastAsia="宋体" w:cs="宋体"/>
                <w:b/>
                <w:bCs/>
                <w:color w:val="000000"/>
                <w:spacing w:val="-6"/>
                <w:kern w:val="2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9"/>
                <w:szCs w:val="29"/>
                <w:lang w:eastAsia="zh-CN"/>
              </w:rPr>
              <w:t>百分比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pacing w:val="-6"/>
                <w:kern w:val="2"/>
                <w:sz w:val="29"/>
                <w:szCs w:val="29"/>
                <w:lang w:eastAsia="zh-CN"/>
              </w:rPr>
              <w:t>投标单位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6"/>
                <w:sz w:val="29"/>
                <w:szCs w:val="29"/>
              </w:rPr>
              <w:t>技术标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3"/>
                <w:sz w:val="29"/>
                <w:szCs w:val="29"/>
              </w:rPr>
              <w:t>商务标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rPr>
                <w:rFonts w:ascii="Arial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6"/>
                <w:sz w:val="29"/>
                <w:szCs w:val="29"/>
              </w:rPr>
              <w:t>价格标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rFonts w:hint="eastAsia" w:ascii="Arial" w:eastAsia="FangSong_GB2312"/>
                <w:color w:val="000000"/>
                <w:sz w:val="21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pacing w:val="-3"/>
                <w:sz w:val="29"/>
                <w:szCs w:val="29"/>
                <w:lang w:eastAsia="zh-CN"/>
              </w:rPr>
              <w:t>现场答辩</w:t>
            </w: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6"/>
                <w:sz w:val="29"/>
                <w:szCs w:val="29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980" w:type="dxa"/>
            <w:vMerge w:val="continue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3" w:type="dxa"/>
            <w:vMerge w:val="continue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8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98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98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98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98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98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98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98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Arial"/>
                <w:color w:val="000000"/>
                <w:sz w:val="21"/>
              </w:rPr>
            </w:pPr>
          </w:p>
        </w:tc>
      </w:tr>
    </w:tbl>
    <w:p>
      <w:pPr>
        <w:pStyle w:val="3"/>
        <w:rPr>
          <w:rFonts w:hint="eastAsia"/>
          <w:color w:val="000000"/>
        </w:rPr>
        <w:sectPr>
          <w:footerReference r:id="rId6" w:type="first"/>
          <w:footerReference r:id="rId5" w:type="default"/>
          <w:pgSz w:w="11906" w:h="16838"/>
          <w:pgMar w:top="1803" w:right="1440" w:bottom="1803" w:left="1440" w:header="851" w:footer="1678" w:gutter="0"/>
          <w:pgNumType w:fmt="decimal"/>
          <w:cols w:space="720" w:num="1"/>
          <w:titlePg/>
          <w:docGrid w:type="linesAndChars" w:linePitch="560" w:charSpace="0"/>
        </w:sectPr>
      </w:pP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十、 评委评分表(另附)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十一、评审后投标人排序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1、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2、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3、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4、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5、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6、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7、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8、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9、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10、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11、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12、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13、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十二、评标委员会推荐中标候选人名单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1、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2、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3、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十三、澄清、说明、补正事项纪要（填写不下可附页）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left="6715" w:leftChars="212" w:right="-36" w:hanging="6080" w:hangingChars="190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1803" w:right="1440" w:bottom="1803" w:left="1440" w:header="851" w:footer="1678" w:gutter="0"/>
          <w:pgNumType w:fmt="decimal"/>
          <w:cols w:space="720" w:num="1"/>
          <w:titlePg/>
          <w:docGrid w:type="linesAndChars" w:linePitch="560" w:charSpace="0"/>
        </w:sectPr>
      </w:pP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十四、评标委员会签字</w:t>
      </w:r>
    </w:p>
    <w:p>
      <w:pPr>
        <w:pStyle w:val="2"/>
        <w:ind w:right="-36"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经全体评标委员会成员综合评审和比较，得出本评标报告中的评标结论，现由全体评标委员会</w:t>
      </w:r>
      <w:r>
        <w:rPr>
          <w:rFonts w:hint="eastAsia"/>
          <w:color w:val="000000"/>
          <w:sz w:val="32"/>
          <w:szCs w:val="32"/>
        </w:rPr>
        <w:t>成员</w:t>
      </w:r>
      <w:r>
        <w:rPr>
          <w:color w:val="000000"/>
          <w:sz w:val="32"/>
          <w:szCs w:val="32"/>
        </w:rPr>
        <w:t>签字，对评标结论负责。</w:t>
      </w:r>
    </w:p>
    <w:p>
      <w:pPr>
        <w:pStyle w:val="2"/>
        <w:ind w:right="-36"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评委签字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3081"/>
        <w:gridCol w:w="3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</w:tr>
      <w:tr>
        <w:tc>
          <w:tcPr>
            <w:tcW w:w="3080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pStyle w:val="3"/>
              <w:widowControl w:val="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                </w:t>
            </w:r>
          </w:p>
        </w:tc>
      </w:tr>
    </w:tbl>
    <w:p>
      <w:pPr>
        <w:pStyle w:val="2"/>
        <w:ind w:right="-36"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说明：对评标结论持有异议的评标委员会成员</w:t>
      </w:r>
      <w:r>
        <w:rPr>
          <w:rFonts w:hint="eastAsia"/>
          <w:color w:val="000000"/>
          <w:sz w:val="32"/>
          <w:szCs w:val="32"/>
          <w:lang w:eastAsia="zh-CN"/>
        </w:rPr>
        <w:t>应当</w:t>
      </w:r>
      <w:r>
        <w:rPr>
          <w:color w:val="000000"/>
          <w:sz w:val="32"/>
          <w:szCs w:val="32"/>
        </w:rPr>
        <w:t>以书面方式阐述其不同意见和理由；评标委员会成员拒绝在评标报告上签字且不陈述其不同意和理由的，视为同意评标结论。评标委员会应当对此作出书面说明并记录在案。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十五、招标人确定中标人名单：</w:t>
      </w:r>
    </w:p>
    <w:p>
      <w:pPr>
        <w:pStyle w:val="2"/>
        <w:ind w:right="-36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                 </w:t>
      </w: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2"/>
        <w:ind w:right="-36"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pStyle w:val="2"/>
        <w:ind w:right="-36" w:firstLine="640" w:firstLineChars="2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w:t>年    月    日</w:t>
      </w:r>
    </w:p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9422130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wrap="none" lIns="0" tIns="0" rIns="0" bIns="0" upright="fals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741.9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2+5Kd9QAAAAKAQAADwAAAAAAAAABACAAAAA4AAAAZHJz&#10;L2Rvd25yZXYueG1sUEsBAhQAFAAAAAgAh07iQLsIBS65AQAAYAMAAA4AAAAAAAAAAQAgAAAAOQ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 xml:space="preserve">— 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803" w:right="1440" w:bottom="1803" w:left="1440" w:header="851" w:footer="1678" w:gutter="0"/>
      <w:pgNumType w:fmt="decimal"/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BZD+LUzgEAAIk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</w:rPr>
    </w:pPr>
    <w:r>
      <w:rPr>
        <w:rFonts w:hint="eastAsia" w:ascii="仿宋_GB2312" w:hAnsi="仿宋_GB2312" w:eastAsia="仿宋_GB2312" w:cs="仿宋_GB2312"/>
      </w:rPr>
      <w:t xml:space="preserve">— </w:t>
    </w:r>
    <w:r>
      <w:rPr>
        <w:rFonts w:hint="default" w:ascii="Times New Roman" w:hAnsi="Times New Roman" w:eastAsia="仿宋_GB2312" w:cs="Times New Roman"/>
      </w:rPr>
      <w:fldChar w:fldCharType="begin"/>
    </w:r>
    <w:r>
      <w:rPr>
        <w:rFonts w:hint="default" w:ascii="Times New Roman" w:hAnsi="Times New Roman" w:eastAsia="仿宋_GB2312" w:cs="Times New Roman"/>
      </w:rPr>
      <w:instrText xml:space="preserve"> PAGE  \* MERGEFORMAT </w:instrText>
    </w:r>
    <w:r>
      <w:rPr>
        <w:rFonts w:hint="default" w:ascii="Times New Roman" w:hAnsi="Times New Roman" w:eastAsia="仿宋_GB2312" w:cs="Times New Roman"/>
      </w:rPr>
      <w:fldChar w:fldCharType="separate"/>
    </w:r>
    <w:r>
      <w:rPr>
        <w:rFonts w:hint="default" w:ascii="Times New Roman" w:hAnsi="Times New Roman" w:eastAsia="仿宋_GB2312" w:cs="Times New Roman"/>
      </w:rPr>
      <w:t>1</w:t>
    </w:r>
    <w:r>
      <w:rPr>
        <w:rFonts w:hint="default" w:ascii="Times New Roman" w:hAnsi="Times New Roman" w:eastAsia="仿宋_GB2312" w:cs="Times New Roman"/>
      </w:rPr>
      <w:fldChar w:fldCharType="end"/>
    </w:r>
    <w:r>
      <w:rPr>
        <w:rFonts w:hint="eastAsia" w:ascii="仿宋_GB2312" w:hAnsi="仿宋_GB2312" w:eastAsia="仿宋_GB2312" w:cs="仿宋_GB2312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Auj1UXNAQAAiw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TkRl0IgIAADk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k5EZdCICAAA5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y4G+98wBAACL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MCtmvAjAgAAOQ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37382"/>
    <w:rsid w:val="76F37382"/>
    <w:rsid w:val="FF7F2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35" w:rightChars="-12"/>
    </w:pPr>
    <w:rPr>
      <w:sz w:val="31"/>
    </w:rPr>
  </w:style>
  <w:style w:type="paragraph" w:customStyle="1" w:styleId="3">
    <w:name w:val="toc 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rFonts w:eastAsia="FangSong_GB2312"/>
      <w:sz w:val="2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2025-10-15T06:01:00Z</dcterms:created>
  <dc:creator>uos</dc:creator>
  <cp:lastModifiedBy>uos</cp:lastModifiedBy>
  <dcterms:modified xsi:type="dcterms:W3CDTF">2025-10-14T22:08:19Z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