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Hlk132444035"/>
      <w:bookmarkEnd w:id="0"/>
      <w:r>
        <w:rPr>
          <w:rFonts w:ascii="Times New Roman" w:hAnsi="Times New Roman" w:eastAsia="仿宋_GB2312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松山湖人才公馆项目资料</w:t>
      </w:r>
    </w:p>
    <w:p>
      <w:pPr>
        <w:widowControl/>
        <w:ind w:firstLine="560" w:firstLineChars="200"/>
        <w:jc w:val="both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一、项目区位介绍</w:t>
      </w:r>
    </w:p>
    <w:p>
      <w:pPr>
        <w:widowControl/>
        <w:ind w:firstLine="560" w:firstLineChars="200"/>
        <w:jc w:val="both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松山湖人才公馆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位于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东莞市松山湖新城路与玉兰路交汇处西南侧，西侧为华润松湖润府，南侧为东莞职业技术学院，东侧与松山湖国际创新创业社区隔路相望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项目占地面积约 90 亩，总建筑面积约 27.2 万平方米，主要面向高端人才打造集科教融合、人才交流、国际合作于一体的高层次人才社区。</w:t>
      </w:r>
    </w:p>
    <w:p>
      <w:pPr>
        <w:pStyle w:val="2"/>
        <w:ind w:left="0" w:left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895" cy="5054600"/>
            <wp:effectExtent l="0" t="0" r="1905" b="0"/>
            <wp:docPr id="4" name="图片 4" descr="a75f827a01b64bb180c997400874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5f827a01b64bb180c9974008743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562" w:firstLineChars="200"/>
        <w:jc w:val="left"/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jc w:val="both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二、项目交通介绍</w:t>
      </w:r>
    </w:p>
    <w:p>
      <w:pPr>
        <w:widowControl/>
        <w:ind w:firstLine="562" w:firstLineChars="200"/>
        <w:jc w:val="both"/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28"/>
          <w:szCs w:val="28"/>
        </w:rPr>
        <w:t>1）地铁：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直线距离1km双地铁站，1号线金桔站（预计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年完工），3号线松山湖大学城站（预计2028年建成通车）。</w:t>
      </w:r>
    </w:p>
    <w:p>
      <w:pPr>
        <w:widowControl/>
        <w:ind w:firstLine="562" w:firstLineChars="200"/>
        <w:jc w:val="both"/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28"/>
          <w:szCs w:val="28"/>
        </w:rPr>
        <w:t>2）公交：</w:t>
      </w: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</w:rPr>
        <w:t>直线距离1km内多个公交站点（元岭村站、教师村站、东莞职业技术学院东门站等），可通达松山湖全域及大岭山、大朗、厚街等东莞其它镇街，及松山湖北站、东莞火车站、汽车东站等交通站点。</w:t>
      </w:r>
    </w:p>
    <w:p>
      <w:pPr>
        <w:pStyle w:val="2"/>
        <w:ind w:left="0" w:leftChars="0" w:firstLine="562" w:firstLineChars="200"/>
        <w:jc w:val="both"/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28"/>
          <w:szCs w:val="28"/>
        </w:rPr>
        <w:t>3）城轨：</w:t>
      </w: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</w:rPr>
        <w:t>距惠莞城轨松山湖北站约7.9公里，22分钟车程；经城轨一小时通达惠州城区。</w:t>
      </w:r>
    </w:p>
    <w:p>
      <w:pPr>
        <w:ind w:firstLine="562" w:firstLineChars="200"/>
        <w:jc w:val="both"/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28"/>
          <w:szCs w:val="28"/>
        </w:rPr>
        <w:t>4）高速公路：</w:t>
      </w:r>
    </w:p>
    <w:p>
      <w:pPr>
        <w:ind w:firstLine="562" w:firstLineChars="200"/>
        <w:jc w:val="both"/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28"/>
          <w:szCs w:val="28"/>
        </w:rPr>
        <w:t>城际：</w:t>
      </w: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</w:rPr>
        <w:t>距莞佛高速、珠三角高速约5km，一小时内畅达广深惠。</w:t>
      </w:r>
    </w:p>
    <w:p>
      <w:pPr>
        <w:ind w:firstLine="562" w:firstLineChars="200"/>
        <w:jc w:val="both"/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28"/>
          <w:szCs w:val="28"/>
        </w:rPr>
        <w:t>城内：</w:t>
      </w: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</w:rPr>
        <w:t>约33分钟可到民盈·国贸中心、汇一城；约16分钟可达松山湖万象汇；基本可实现松山湖20分钟内通勤</w:t>
      </w: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2"/>
        <w:jc w:val="both"/>
        <w:rPr>
          <w:rFonts w:hint="eastAsia"/>
        </w:rPr>
      </w:pPr>
    </w:p>
    <w:p>
      <w:pPr>
        <w:widowControl/>
        <w:ind w:firstLine="560" w:firstLineChars="200"/>
        <w:jc w:val="both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三、周边配套</w:t>
      </w:r>
    </w:p>
    <w:p>
      <w:pPr>
        <w:widowControl/>
        <w:ind w:firstLine="560" w:firstLineChars="200"/>
        <w:jc w:val="both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1.生态配套：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松山湖生态景区、松湖花海、黄花风铃木、桃源公园等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both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2.商业：自带商业街、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佳纷天地等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both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3.教育：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华润松湖润府配建24班幼儿园、松山湖中心幼儿园、松山湖中心小学、松山湖实验小学、松山湖第一小学、松山湖第二小学、东莞中学松山湖学校、松山湖实验中学、松山湖北区学校、松山湖未来学校、松山湖莞美学校、松山湖南方外国语学校、东华高级中学（生态园校区）、松山湖清澜山学校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等。</w:t>
      </w:r>
    </w:p>
    <w:p>
      <w:pPr>
        <w:widowControl/>
        <w:ind w:firstLine="560" w:firstLineChars="200"/>
        <w:jc w:val="both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4.医疗：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松山湖东华医院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。</w:t>
      </w:r>
    </w:p>
    <w:p>
      <w:pPr>
        <w:pStyle w:val="2"/>
        <w:jc w:val="both"/>
        <w:rPr>
          <w:rFonts w:hint="eastAsia"/>
        </w:rPr>
      </w:pPr>
    </w:p>
    <w:p>
      <w:pPr>
        <w:widowControl/>
        <w:ind w:firstLine="560" w:firstLineChars="200"/>
        <w:jc w:val="both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四、项目规划介绍</w:t>
      </w:r>
    </w:p>
    <w:p>
      <w:pPr>
        <w:widowControl/>
        <w:ind w:firstLine="560" w:firstLineChars="200"/>
        <w:jc w:val="both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松山湖人才公馆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位于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松山湖新城路与玉兰路交汇处西南侧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，总占地面积约6万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，总建筑面积约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27.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万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，容积率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3.0，绿地率约30%，由13栋住宅组成，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约2000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临街商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，可以满足小区日常的生活需求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</w:t>
      </w:r>
    </w:p>
    <w:p>
      <w:pPr>
        <w:pStyle w:val="2"/>
        <w:jc w:val="both"/>
        <w:rPr>
          <w:rFonts w:hint="eastAsia"/>
        </w:rPr>
      </w:pPr>
    </w:p>
    <w:p>
      <w:pPr>
        <w:widowControl/>
        <w:ind w:firstLine="560" w:firstLineChars="200"/>
        <w:jc w:val="both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五、项目产品介绍</w:t>
      </w:r>
    </w:p>
    <w:p>
      <w:pPr>
        <w:widowControl/>
        <w:ind w:firstLine="560" w:firstLineChars="200"/>
        <w:jc w:val="both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本次推出供应的共有产权住房共7栋楼，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一共有三种户型分别为80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A户型、80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B户型、73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C户型。A+C户型分布于总图的7号12号13号住宅楼，A+B户型分布于总图的8号9号10号11号住宅楼。</w:t>
      </w:r>
    </w:p>
    <w:p>
      <w:pPr>
        <w:jc w:val="both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80</w:t>
      </w:r>
      <w:r>
        <w:rPr>
          <w:rFonts w:hint="eastAsia" w:ascii="Segoe UI Symbol" w:hAnsi="Segoe UI Symbol" w:eastAsia="Segoe UI Symbol" w:cs="Segoe UI Symbol"/>
          <w:b/>
          <w:color w:val="000000"/>
          <w:kern w:val="0"/>
          <w:sz w:val="28"/>
          <w:szCs w:val="28"/>
        </w:rPr>
        <w:t>㎡</w:t>
      </w: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A户型建筑面积：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78.72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,套内建筑面积（含阳台）：61.39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、套内建筑面积：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58.91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,得房率77.98%；</w:t>
      </w:r>
    </w:p>
    <w:p>
      <w:pPr>
        <w:pStyle w:val="2"/>
        <w:ind w:left="0" w:leftChars="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drawing>
          <wp:inline distT="0" distB="0" distL="0" distR="0">
            <wp:extent cx="3294380" cy="2879725"/>
            <wp:effectExtent l="0" t="0" r="1270" b="0"/>
            <wp:docPr id="1" name="图片 1" descr="d:\Documents\WeChat Files\momosdede\FileStorage\Temp\9746bd71669ada032bb87700ee9c3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momosdede\FileStorage\Temp\9746bd71669ada032bb87700ee9c3b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8" r="61757" b="12778"/>
                    <a:stretch>
                      <a:fillRect/>
                    </a:stretch>
                  </pic:blipFill>
                  <pic:spPr>
                    <a:xfrm>
                      <a:off x="0" y="0"/>
                      <a:ext cx="329498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注：实际面积以最终测绘面积为准。</w:t>
      </w:r>
    </w:p>
    <w:p>
      <w:pPr>
        <w:rPr>
          <w:rFonts w:hint="eastAsia"/>
        </w:rPr>
      </w:pPr>
    </w:p>
    <w:p>
      <w:pPr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80</w:t>
      </w:r>
      <w:r>
        <w:rPr>
          <w:rFonts w:hint="eastAsia" w:ascii="Segoe UI Symbol" w:hAnsi="Segoe UI Symbol" w:eastAsia="Segoe UI Symbol" w:cs="Segoe UI Symbol"/>
          <w:b/>
          <w:color w:val="000000"/>
          <w:kern w:val="0"/>
          <w:sz w:val="28"/>
          <w:szCs w:val="28"/>
        </w:rPr>
        <w:t>㎡</w:t>
      </w: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B户型建筑面积：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78.84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,套内建筑面积（含阳台）：61.48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、套内建筑面积：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58.93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，得房率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77.98%；</w:t>
      </w:r>
    </w:p>
    <w:p>
      <w:pPr>
        <w:pStyle w:val="2"/>
      </w:pPr>
      <w:r>
        <w:drawing>
          <wp:inline distT="0" distB="0" distL="0" distR="0">
            <wp:extent cx="2617470" cy="2879725"/>
            <wp:effectExtent l="0" t="0" r="0" b="0"/>
            <wp:docPr id="5" name="图片 5" descr="d:\Documents\WeChat Files\momosdede\FileStorage\Temp\9746bd71669ada032bb87700ee9c3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ocuments\WeChat Files\momosdede\FileStorage\Temp\9746bd71669ada032bb87700ee9c3b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32" t="27411" r="34088" b="14156"/>
                    <a:stretch>
                      <a:fillRect/>
                    </a:stretch>
                  </pic:blipFill>
                  <pic:spPr>
                    <a:xfrm>
                      <a:off x="0" y="0"/>
                      <a:ext cx="261764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注：实际面积以最终测绘面积为准。</w:t>
      </w:r>
    </w:p>
    <w:p>
      <w:pPr>
        <w:pStyle w:val="2"/>
        <w:rPr>
          <w:rFonts w:hint="eastAsia"/>
        </w:rPr>
      </w:pPr>
    </w:p>
    <w:p>
      <w:pPr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73</w:t>
      </w:r>
      <w:r>
        <w:rPr>
          <w:rFonts w:hint="eastAsia" w:ascii="Segoe UI Symbol" w:hAnsi="Segoe UI Symbol" w:eastAsia="Segoe UI Symbol" w:cs="Segoe UI Symbol"/>
          <w:b/>
          <w:color w:val="000000"/>
          <w:kern w:val="0"/>
          <w:sz w:val="28"/>
          <w:szCs w:val="28"/>
        </w:rPr>
        <w:t>㎡</w:t>
      </w: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C户型建筑面积：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71.69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，套内建筑面积（含阳台）：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55.47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8"/>
          <w:szCs w:val="28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、得房率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77.37%；</w:t>
      </w:r>
    </w:p>
    <w:p/>
    <w:p>
      <w:pPr>
        <w:pStyle w:val="2"/>
      </w:pPr>
      <w:r>
        <w:drawing>
          <wp:inline distT="0" distB="0" distL="0" distR="0">
            <wp:extent cx="2604135" cy="2879725"/>
            <wp:effectExtent l="0" t="0" r="5715" b="0"/>
            <wp:docPr id="8" name="图片 8" descr="d:\Documents\WeChat Files\momosdede\FileStorage\Temp\9746bd71669ada032bb87700ee9c3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Documents\WeChat Files\momosdede\FileStorage\Temp\9746bd71669ada032bb87700ee9c3b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47" t="25683" r="1928" b="13117"/>
                    <a:stretch>
                      <a:fillRect/>
                    </a:stretch>
                  </pic:blipFill>
                  <pic:spPr>
                    <a:xfrm>
                      <a:off x="0" y="0"/>
                      <a:ext cx="260417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注：实际面积以最终测绘面积为准。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RhNDRkNjA4ZjgzYzY2OGJkZDY5ZGZkYzE2MDcifQ=="/>
  </w:docVars>
  <w:rsids>
    <w:rsidRoot w:val="00172A27"/>
    <w:rsid w:val="00291428"/>
    <w:rsid w:val="003C4054"/>
    <w:rsid w:val="00474025"/>
    <w:rsid w:val="004A78FC"/>
    <w:rsid w:val="008070FD"/>
    <w:rsid w:val="008B6CE3"/>
    <w:rsid w:val="00A76335"/>
    <w:rsid w:val="00BC2F23"/>
    <w:rsid w:val="00DA756B"/>
    <w:rsid w:val="0E4B1F3E"/>
    <w:rsid w:val="10EE5FF2"/>
    <w:rsid w:val="15051B34"/>
    <w:rsid w:val="15DD5B72"/>
    <w:rsid w:val="16395FB5"/>
    <w:rsid w:val="16A62408"/>
    <w:rsid w:val="173B5246"/>
    <w:rsid w:val="176D73C9"/>
    <w:rsid w:val="19980FCB"/>
    <w:rsid w:val="22D327D6"/>
    <w:rsid w:val="269633CB"/>
    <w:rsid w:val="2C624BCB"/>
    <w:rsid w:val="2DCD6437"/>
    <w:rsid w:val="30DA21EF"/>
    <w:rsid w:val="315C02D4"/>
    <w:rsid w:val="3A8723CC"/>
    <w:rsid w:val="3BAD79B9"/>
    <w:rsid w:val="47213261"/>
    <w:rsid w:val="4CD46FC7"/>
    <w:rsid w:val="5251006B"/>
    <w:rsid w:val="53041CD1"/>
    <w:rsid w:val="58405511"/>
    <w:rsid w:val="5A61062F"/>
    <w:rsid w:val="5B6A52EA"/>
    <w:rsid w:val="658C6239"/>
    <w:rsid w:val="68B009A7"/>
    <w:rsid w:val="6A477DF5"/>
    <w:rsid w:val="6C4C04D0"/>
    <w:rsid w:val="6DEA7FA1"/>
    <w:rsid w:val="6EAB14DE"/>
    <w:rsid w:val="6F0230C8"/>
    <w:rsid w:val="706546F9"/>
    <w:rsid w:val="74B24B33"/>
    <w:rsid w:val="759F5059"/>
    <w:rsid w:val="76F12BE1"/>
    <w:rsid w:val="7A0620C4"/>
    <w:rsid w:val="7AE8689E"/>
    <w:rsid w:val="7BD56CEA"/>
    <w:rsid w:val="7E743B29"/>
    <w:rsid w:val="BFAF244A"/>
    <w:rsid w:val="F7CFDF7F"/>
    <w:rsid w:val="FE5FC55D"/>
    <w:rsid w:val="FFB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980</Words>
  <Characters>1079</Characters>
  <Lines>8</Lines>
  <Paragraphs>2</Paragraphs>
  <TotalTime>66</TotalTime>
  <ScaleCrop>false</ScaleCrop>
  <LinksUpToDate>false</LinksUpToDate>
  <CharactersWithSpaces>1083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2023-08-30T11:57:00Z</dcterms:created>
  <dc:creator>39207</dc:creator>
  <cp:lastModifiedBy>crazy陈</cp:lastModifiedBy>
  <dcterms:modified xsi:type="dcterms:W3CDTF">2025-10-11T00:55:25Z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D8FA4CDA67BC4B2FB02C1918F5B81B70_13</vt:lpwstr>
  </property>
  <property fmtid="{D5CDD505-2E9C-101B-9397-08002B2CF9AE}" pid="4" name="KSOTemplateDocerSaveRecord">
    <vt:lpwstr>eyJoZGlkIjoiMzEwNTM5NzYwMDRjMzkwZTVkZjY2ODkwMGIxNGU0OTUiLCJ1c2VySWQiOiI2ODU2MjE5ODYifQ==</vt:lpwstr>
  </property>
</Properties>
</file>