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B4B5">
      <w:pPr>
        <w:rPr>
          <w:rFonts w:hint="eastAsia" w:ascii="黑体" w:eastAsia="黑体"/>
          <w:sz w:val="31"/>
          <w:szCs w:val="31"/>
        </w:rPr>
      </w:pPr>
      <w:r>
        <w:rPr>
          <w:rFonts w:hint="eastAsia" w:ascii="黑体" w:eastAsia="黑体"/>
          <w:sz w:val="31"/>
          <w:szCs w:val="31"/>
        </w:rPr>
        <w:t>附件4</w:t>
      </w:r>
    </w:p>
    <w:p w14:paraId="4A850D98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甲醛、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氨</w:t>
      </w:r>
      <w:r>
        <w:rPr>
          <w:rFonts w:hint="eastAsia" w:ascii="方正小标宋简体" w:eastAsia="方正小标宋简体"/>
          <w:sz w:val="44"/>
          <w:szCs w:val="44"/>
        </w:rPr>
        <w:t>含量比对试验作业指导书</w:t>
      </w:r>
    </w:p>
    <w:p w14:paraId="12BB2C93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0B3D41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1、本次比对样品为安培瓶装20mL水溶液标准样品。</w:t>
      </w:r>
    </w:p>
    <w:p w14:paraId="593969E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2、各检测机构应按照以下方法对样品进行制备，即用10mL干燥洁净移液管从安培瓶中移取浓样10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mL于250mL容量瓶中，用纯水稀释定容至刻度，混匀后立即使用。</w:t>
      </w:r>
    </w:p>
    <w:p w14:paraId="609A0DBA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3、甲醛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盲样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制备好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按照国家标准《公共场所卫生检验方法 第2部分：化学污染物》GB/T18204.2-2014中AHMT分光光度法检测甲醛含量。</w:t>
      </w:r>
    </w:p>
    <w:p w14:paraId="2A522437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氨盲样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制备好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按照国家标准《公共场所卫生检验方法 第2部分：化学污染物》GB/T18204.2-2014中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靛酚蓝分光光度法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含量。</w:t>
      </w:r>
    </w:p>
    <w:p w14:paraId="1F213B64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、甲醛、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含量检测报告结果应是稀释后样品的测定值，浓度单位为mg/L，有效位数保留3位。</w:t>
      </w:r>
    </w:p>
    <w:p w14:paraId="3BB08866">
      <w:pPr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5C47"/>
    <w:rsid w:val="00055C47"/>
    <w:rsid w:val="001947BF"/>
    <w:rsid w:val="005443C1"/>
    <w:rsid w:val="37DE8886"/>
    <w:rsid w:val="5F76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</Words>
  <Characters>205</Characters>
  <Lines>1</Lines>
  <Paragraphs>1</Paragraphs>
  <TotalTime>0</TotalTime>
  <ScaleCrop>false</ScaleCrop>
  <LinksUpToDate>false</LinksUpToDate>
  <CharactersWithSpaces>239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2024-09-26T01:17:00Z</dcterms:created>
  <dc:creator>石乐平</dc:creator>
  <cp:lastModifiedBy>UOS</cp:lastModifiedBy>
  <dcterms:modified xsi:type="dcterms:W3CDTF">2025-09-28T09:31:31Z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1EF4A039A3C0F7239C36C16838FED290_42</vt:lpwstr>
  </property>
</Properties>
</file>