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snapToGrid w:val="0"/>
        <w:spacing w:line="360" w:lineRule="auto"/>
        <w:jc w:val="center"/>
        <w:rPr>
          <w:rFonts w:eastAsia="仿宋_GB2312"/>
          <w:b/>
          <w:bCs/>
          <w:sz w:val="28"/>
          <w:szCs w:val="28"/>
        </w:rPr>
      </w:pPr>
      <w:r>
        <w:rPr>
          <w:rFonts w:eastAsia="方正小标宋简体"/>
          <w:color w:val="000000"/>
          <w:sz w:val="44"/>
          <w:szCs w:val="44"/>
        </w:rPr>
        <w:t>评审标准</w:t>
      </w:r>
    </w:p>
    <w:p>
      <w:pPr>
        <w:widowControl/>
        <w:snapToGrid w:val="0"/>
        <w:spacing w:line="560" w:lineRule="exact"/>
        <w:ind w:firstLine="560" w:firstLineChars="200"/>
        <w:rPr>
          <w:rFonts w:eastAsia="仿宋_GB2312"/>
          <w:sz w:val="28"/>
          <w:szCs w:val="28"/>
        </w:rPr>
      </w:pPr>
      <w:r>
        <w:rPr>
          <w:rFonts w:eastAsia="仿宋_GB2312"/>
          <w:sz w:val="28"/>
          <w:szCs w:val="28"/>
        </w:rPr>
        <w:t>采购人成立评审小组，对供应商响应文件进行评审。得分为评审小组成员评分的算术平均分，分值保留小数点后两位。</w:t>
      </w:r>
    </w:p>
    <w:p>
      <w:pPr>
        <w:widowControl/>
        <w:numPr>
          <w:ilvl w:val="255"/>
          <w:numId w:val="0"/>
        </w:numPr>
        <w:spacing w:line="560" w:lineRule="exact"/>
        <w:ind w:firstLine="686" w:firstLineChars="245"/>
        <w:rPr>
          <w:rFonts w:eastAsia="黑体"/>
          <w:sz w:val="28"/>
          <w:szCs w:val="28"/>
        </w:rPr>
      </w:pPr>
      <w:r>
        <w:rPr>
          <w:rFonts w:eastAsia="黑体"/>
          <w:sz w:val="28"/>
          <w:szCs w:val="28"/>
        </w:rPr>
        <w:t>一、评审原则</w:t>
      </w:r>
    </w:p>
    <w:p>
      <w:pPr>
        <w:spacing w:line="360" w:lineRule="auto"/>
        <w:ind w:firstLine="560" w:firstLineChars="200"/>
        <w:rPr>
          <w:rFonts w:eastAsia="仿宋_GB2312"/>
          <w:sz w:val="28"/>
          <w:szCs w:val="28"/>
          <w:highlight w:val="none"/>
        </w:rPr>
      </w:pPr>
      <w:bookmarkStart w:id="2" w:name="_GoBack"/>
      <w:r>
        <w:rPr>
          <w:rFonts w:eastAsia="仿宋_GB2312"/>
          <w:sz w:val="28"/>
          <w:szCs w:val="28"/>
          <w:highlight w:val="none"/>
        </w:rPr>
        <w:t>本次采购采用百分制综合评分法，即在供应商最大限度地满足项目需求书实质性要求的基础上，按照评分标准的各项因素进行综合评审后，以评审总得分最高的供应商和次高的供应商作为第一和第二排序候选人的评分方法</w:t>
      </w:r>
      <w:r>
        <w:rPr>
          <w:rFonts w:hint="eastAsia" w:eastAsia="仿宋_GB2312"/>
          <w:sz w:val="28"/>
          <w:szCs w:val="28"/>
          <w:highlight w:val="none"/>
        </w:rPr>
        <w:t>（若评审总得分相同，以报价低者优先）</w:t>
      </w:r>
      <w:r>
        <w:rPr>
          <w:rFonts w:eastAsia="仿宋_GB2312"/>
          <w:sz w:val="28"/>
          <w:szCs w:val="28"/>
          <w:highlight w:val="none"/>
        </w:rPr>
        <w:t>。根据采购要求，</w:t>
      </w:r>
      <w:r>
        <w:rPr>
          <w:rFonts w:eastAsia="仿宋_GB2312"/>
          <w:b/>
          <w:bCs/>
          <w:sz w:val="28"/>
          <w:szCs w:val="28"/>
          <w:highlight w:val="none"/>
        </w:rPr>
        <w:t>总分设定为100分</w:t>
      </w:r>
      <w:r>
        <w:rPr>
          <w:rFonts w:hint="eastAsia" w:eastAsia="仿宋_GB2312"/>
          <w:b/>
          <w:bCs/>
          <w:sz w:val="28"/>
          <w:szCs w:val="28"/>
          <w:highlight w:val="none"/>
        </w:rPr>
        <w:t>：</w:t>
      </w:r>
      <w:r>
        <w:rPr>
          <w:rFonts w:eastAsia="仿宋_GB2312"/>
          <w:b/>
          <w:bCs/>
          <w:sz w:val="28"/>
          <w:szCs w:val="28"/>
          <w:highlight w:val="none"/>
        </w:rPr>
        <w:t>商务标</w:t>
      </w:r>
      <w:r>
        <w:rPr>
          <w:rFonts w:hint="eastAsia" w:eastAsia="仿宋_GB2312"/>
          <w:b/>
          <w:bCs/>
          <w:sz w:val="28"/>
          <w:szCs w:val="28"/>
          <w:highlight w:val="none"/>
        </w:rPr>
        <w:t>60</w:t>
      </w:r>
      <w:r>
        <w:rPr>
          <w:rFonts w:eastAsia="仿宋_GB2312"/>
          <w:b/>
          <w:bCs/>
          <w:sz w:val="28"/>
          <w:szCs w:val="28"/>
          <w:highlight w:val="none"/>
        </w:rPr>
        <w:t>分（权值</w:t>
      </w:r>
      <w:r>
        <w:rPr>
          <w:rFonts w:hint="eastAsia" w:eastAsia="仿宋_GB2312"/>
          <w:b/>
          <w:bCs/>
          <w:sz w:val="28"/>
          <w:szCs w:val="28"/>
          <w:highlight w:val="none"/>
        </w:rPr>
        <w:t>60</w:t>
      </w:r>
      <w:r>
        <w:rPr>
          <w:rFonts w:eastAsia="仿宋_GB2312"/>
          <w:b/>
          <w:bCs/>
          <w:sz w:val="28"/>
          <w:szCs w:val="28"/>
          <w:highlight w:val="none"/>
        </w:rPr>
        <w:t>%），技术标</w:t>
      </w:r>
      <w:r>
        <w:rPr>
          <w:rFonts w:hint="eastAsia" w:eastAsia="仿宋_GB2312"/>
          <w:b/>
          <w:bCs/>
          <w:sz w:val="28"/>
          <w:szCs w:val="28"/>
          <w:highlight w:val="none"/>
        </w:rPr>
        <w:t>30</w:t>
      </w:r>
      <w:r>
        <w:rPr>
          <w:rFonts w:eastAsia="仿宋_GB2312"/>
          <w:b/>
          <w:bCs/>
          <w:sz w:val="28"/>
          <w:szCs w:val="28"/>
          <w:highlight w:val="none"/>
        </w:rPr>
        <w:t>分（权值</w:t>
      </w:r>
      <w:r>
        <w:rPr>
          <w:rFonts w:hint="eastAsia" w:eastAsia="仿宋_GB2312"/>
          <w:b/>
          <w:bCs/>
          <w:sz w:val="28"/>
          <w:szCs w:val="28"/>
          <w:highlight w:val="none"/>
        </w:rPr>
        <w:t>30</w:t>
      </w:r>
      <w:r>
        <w:rPr>
          <w:rFonts w:eastAsia="仿宋_GB2312"/>
          <w:b/>
          <w:bCs/>
          <w:sz w:val="28"/>
          <w:szCs w:val="28"/>
          <w:highlight w:val="none"/>
        </w:rPr>
        <w:t>%），报价得分</w:t>
      </w:r>
      <w:r>
        <w:rPr>
          <w:rFonts w:hint="eastAsia" w:eastAsia="仿宋_GB2312"/>
          <w:b/>
          <w:bCs/>
          <w:sz w:val="28"/>
          <w:szCs w:val="28"/>
          <w:highlight w:val="none"/>
        </w:rPr>
        <w:t>10</w:t>
      </w:r>
      <w:r>
        <w:rPr>
          <w:rFonts w:eastAsia="仿宋_GB2312"/>
          <w:b/>
          <w:bCs/>
          <w:sz w:val="28"/>
          <w:szCs w:val="28"/>
          <w:highlight w:val="none"/>
        </w:rPr>
        <w:t>分（权值</w:t>
      </w:r>
      <w:r>
        <w:rPr>
          <w:rFonts w:hint="eastAsia" w:eastAsia="仿宋_GB2312"/>
          <w:b/>
          <w:bCs/>
          <w:sz w:val="28"/>
          <w:szCs w:val="28"/>
          <w:highlight w:val="none"/>
        </w:rPr>
        <w:t>10</w:t>
      </w:r>
      <w:r>
        <w:rPr>
          <w:rFonts w:eastAsia="仿宋_GB2312"/>
          <w:b/>
          <w:bCs/>
          <w:sz w:val="28"/>
          <w:szCs w:val="28"/>
          <w:highlight w:val="none"/>
        </w:rPr>
        <w:t>%）</w:t>
      </w:r>
      <w:r>
        <w:rPr>
          <w:rFonts w:eastAsia="仿宋_GB2312"/>
          <w:sz w:val="28"/>
          <w:szCs w:val="28"/>
          <w:highlight w:val="none"/>
        </w:rPr>
        <w:t>。</w:t>
      </w:r>
    </w:p>
    <w:p>
      <w:pPr>
        <w:spacing w:line="560" w:lineRule="exact"/>
        <w:ind w:firstLine="686" w:firstLineChars="245"/>
        <w:rPr>
          <w:rFonts w:eastAsia="黑体"/>
          <w:sz w:val="28"/>
          <w:szCs w:val="28"/>
          <w:highlight w:val="none"/>
        </w:rPr>
      </w:pPr>
      <w:r>
        <w:rPr>
          <w:rFonts w:eastAsia="黑体"/>
          <w:sz w:val="28"/>
          <w:szCs w:val="28"/>
          <w:highlight w:val="none"/>
        </w:rPr>
        <w:t>二、评分方式</w:t>
      </w:r>
    </w:p>
    <w:p>
      <w:pPr>
        <w:spacing w:line="560" w:lineRule="exact"/>
        <w:ind w:firstLine="686" w:firstLineChars="245"/>
        <w:rPr>
          <w:rFonts w:eastAsia="仿宋_GB2312"/>
          <w:sz w:val="28"/>
          <w:szCs w:val="28"/>
          <w:highlight w:val="none"/>
        </w:rPr>
      </w:pPr>
      <w:r>
        <w:rPr>
          <w:rFonts w:eastAsia="仿宋_GB2312"/>
          <w:sz w:val="28"/>
          <w:szCs w:val="28"/>
          <w:highlight w:val="none"/>
        </w:rPr>
        <w:t>根据评审原则，所有响应文件的评分按商务部分、技术部分和报价部分三个部分分别打分的方式进行。</w:t>
      </w:r>
    </w:p>
    <w:p>
      <w:pPr>
        <w:spacing w:line="560" w:lineRule="exact"/>
        <w:ind w:firstLine="686" w:firstLineChars="245"/>
        <w:rPr>
          <w:rFonts w:eastAsia="仿宋_GB2312"/>
          <w:sz w:val="28"/>
          <w:szCs w:val="28"/>
          <w:highlight w:val="none"/>
        </w:rPr>
      </w:pPr>
      <w:r>
        <w:rPr>
          <w:rFonts w:eastAsia="仿宋_GB2312"/>
          <w:sz w:val="28"/>
          <w:szCs w:val="28"/>
          <w:highlight w:val="none"/>
        </w:rPr>
        <w:t>评标总得分（100分）=商务部分（</w:t>
      </w:r>
      <w:r>
        <w:rPr>
          <w:rFonts w:hint="eastAsia" w:eastAsia="仿宋_GB2312"/>
          <w:sz w:val="28"/>
          <w:szCs w:val="28"/>
          <w:highlight w:val="none"/>
        </w:rPr>
        <w:t>60</w:t>
      </w:r>
      <w:r>
        <w:rPr>
          <w:rFonts w:eastAsia="仿宋_GB2312"/>
          <w:sz w:val="28"/>
          <w:szCs w:val="28"/>
          <w:highlight w:val="none"/>
        </w:rPr>
        <w:t>分）+技术部分（</w:t>
      </w:r>
      <w:r>
        <w:rPr>
          <w:rFonts w:hint="eastAsia" w:eastAsia="仿宋_GB2312"/>
          <w:sz w:val="28"/>
          <w:szCs w:val="28"/>
          <w:highlight w:val="none"/>
        </w:rPr>
        <w:t>30</w:t>
      </w:r>
      <w:r>
        <w:rPr>
          <w:rFonts w:eastAsia="仿宋_GB2312"/>
          <w:sz w:val="28"/>
          <w:szCs w:val="28"/>
          <w:highlight w:val="none"/>
        </w:rPr>
        <w:t>分）+报价部分（</w:t>
      </w:r>
      <w:r>
        <w:rPr>
          <w:rFonts w:hint="eastAsia" w:eastAsia="仿宋_GB2312"/>
          <w:sz w:val="28"/>
          <w:szCs w:val="28"/>
          <w:highlight w:val="none"/>
        </w:rPr>
        <w:t>10</w:t>
      </w:r>
      <w:r>
        <w:rPr>
          <w:rFonts w:eastAsia="仿宋_GB2312"/>
          <w:sz w:val="28"/>
          <w:szCs w:val="28"/>
          <w:highlight w:val="none"/>
        </w:rPr>
        <w:t>分）。</w:t>
      </w:r>
    </w:p>
    <w:tbl>
      <w:tblPr>
        <w:tblStyle w:val="19"/>
        <w:tblW w:w="88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55"/>
        <w:gridCol w:w="591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62" w:type="dxa"/>
            <w:gridSpan w:val="2"/>
            <w:vAlign w:val="center"/>
          </w:tcPr>
          <w:p>
            <w:pPr>
              <w:jc w:val="center"/>
              <w:rPr>
                <w:rFonts w:eastAsia="新宋体"/>
                <w:sz w:val="22"/>
                <w:szCs w:val="22"/>
                <w:highlight w:val="none"/>
              </w:rPr>
            </w:pPr>
            <w:r>
              <w:rPr>
                <w:rFonts w:eastAsia="新宋体"/>
                <w:sz w:val="22"/>
                <w:szCs w:val="22"/>
                <w:highlight w:val="none"/>
              </w:rPr>
              <w:t>分值构成（总分100分）</w:t>
            </w:r>
          </w:p>
        </w:tc>
        <w:tc>
          <w:tcPr>
            <w:tcW w:w="6938" w:type="dxa"/>
            <w:gridSpan w:val="2"/>
            <w:vAlign w:val="center"/>
          </w:tcPr>
          <w:p>
            <w:pPr>
              <w:rPr>
                <w:rFonts w:eastAsia="新宋体"/>
                <w:sz w:val="22"/>
                <w:szCs w:val="22"/>
                <w:highlight w:val="none"/>
              </w:rPr>
            </w:pPr>
            <w:r>
              <w:rPr>
                <w:rFonts w:eastAsia="新宋体"/>
                <w:sz w:val="22"/>
                <w:szCs w:val="22"/>
                <w:highlight w:val="none"/>
              </w:rPr>
              <w:t>商务部分：</w:t>
            </w:r>
            <w:r>
              <w:rPr>
                <w:rFonts w:hint="eastAsia" w:eastAsia="新宋体"/>
                <w:sz w:val="22"/>
                <w:szCs w:val="22"/>
                <w:highlight w:val="none"/>
              </w:rPr>
              <w:t>60</w:t>
            </w:r>
            <w:r>
              <w:rPr>
                <w:rFonts w:eastAsia="新宋体"/>
                <w:sz w:val="22"/>
                <w:szCs w:val="22"/>
                <w:highlight w:val="none"/>
              </w:rPr>
              <w:t>分</w:t>
            </w:r>
          </w:p>
          <w:p>
            <w:pPr>
              <w:rPr>
                <w:rFonts w:eastAsia="新宋体"/>
                <w:sz w:val="22"/>
                <w:szCs w:val="22"/>
                <w:highlight w:val="none"/>
              </w:rPr>
            </w:pPr>
            <w:r>
              <w:rPr>
                <w:rFonts w:eastAsia="新宋体"/>
                <w:sz w:val="22"/>
                <w:szCs w:val="22"/>
                <w:highlight w:val="none"/>
              </w:rPr>
              <w:t>技术部分：</w:t>
            </w:r>
            <w:r>
              <w:rPr>
                <w:rFonts w:hint="eastAsia" w:eastAsia="新宋体"/>
                <w:sz w:val="22"/>
                <w:szCs w:val="22"/>
                <w:highlight w:val="none"/>
              </w:rPr>
              <w:t>30</w:t>
            </w:r>
            <w:r>
              <w:rPr>
                <w:rFonts w:eastAsia="新宋体"/>
                <w:sz w:val="22"/>
                <w:szCs w:val="22"/>
                <w:highlight w:val="none"/>
              </w:rPr>
              <w:t>分</w:t>
            </w:r>
          </w:p>
          <w:p>
            <w:pPr>
              <w:rPr>
                <w:rFonts w:eastAsia="新宋体"/>
                <w:sz w:val="22"/>
                <w:szCs w:val="22"/>
                <w:highlight w:val="none"/>
              </w:rPr>
            </w:pPr>
            <w:r>
              <w:rPr>
                <w:rFonts w:eastAsia="新宋体"/>
                <w:sz w:val="22"/>
                <w:szCs w:val="22"/>
                <w:highlight w:val="none"/>
              </w:rPr>
              <w:t>报价部分：</w:t>
            </w:r>
            <w:r>
              <w:rPr>
                <w:rFonts w:hint="eastAsia" w:eastAsia="新宋体"/>
                <w:sz w:val="22"/>
                <w:szCs w:val="22"/>
                <w:highlight w:val="none"/>
              </w:rPr>
              <w:t>10</w:t>
            </w:r>
            <w:r>
              <w:rPr>
                <w:rFonts w:eastAsia="新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07" w:type="dxa"/>
            <w:vAlign w:val="center"/>
          </w:tcPr>
          <w:p>
            <w:pPr>
              <w:jc w:val="center"/>
              <w:rPr>
                <w:rFonts w:eastAsia="新宋体"/>
                <w:b/>
                <w:bCs/>
                <w:sz w:val="22"/>
                <w:szCs w:val="22"/>
                <w:highlight w:val="none"/>
              </w:rPr>
            </w:pPr>
            <w:r>
              <w:rPr>
                <w:rFonts w:hint="eastAsia" w:eastAsia="新宋体"/>
                <w:b/>
                <w:bCs/>
                <w:sz w:val="22"/>
                <w:szCs w:val="22"/>
                <w:highlight w:val="none"/>
              </w:rPr>
              <w:t>分值构成</w:t>
            </w:r>
          </w:p>
        </w:tc>
        <w:tc>
          <w:tcPr>
            <w:tcW w:w="1155" w:type="dxa"/>
            <w:vAlign w:val="center"/>
          </w:tcPr>
          <w:p>
            <w:pPr>
              <w:jc w:val="center"/>
              <w:rPr>
                <w:rFonts w:eastAsia="新宋体"/>
                <w:b/>
                <w:bCs/>
                <w:sz w:val="22"/>
                <w:szCs w:val="22"/>
                <w:highlight w:val="none"/>
              </w:rPr>
            </w:pPr>
            <w:r>
              <w:rPr>
                <w:rFonts w:eastAsia="新宋体"/>
                <w:b/>
                <w:bCs/>
                <w:sz w:val="22"/>
                <w:szCs w:val="22"/>
                <w:highlight w:val="none"/>
              </w:rPr>
              <w:t>评分因素</w:t>
            </w:r>
          </w:p>
        </w:tc>
        <w:tc>
          <w:tcPr>
            <w:tcW w:w="5911" w:type="dxa"/>
            <w:vAlign w:val="center"/>
          </w:tcPr>
          <w:p>
            <w:pPr>
              <w:ind w:firstLine="2871" w:firstLineChars="1300"/>
              <w:rPr>
                <w:rFonts w:eastAsia="新宋体"/>
                <w:b/>
                <w:bCs/>
                <w:sz w:val="22"/>
                <w:szCs w:val="22"/>
                <w:highlight w:val="none"/>
              </w:rPr>
            </w:pPr>
            <w:r>
              <w:rPr>
                <w:rFonts w:eastAsia="新宋体"/>
                <w:b/>
                <w:bCs/>
                <w:sz w:val="22"/>
                <w:szCs w:val="22"/>
                <w:highlight w:val="none"/>
              </w:rPr>
              <w:t>评分标准</w:t>
            </w:r>
          </w:p>
        </w:tc>
        <w:tc>
          <w:tcPr>
            <w:tcW w:w="1027" w:type="dxa"/>
            <w:vAlign w:val="center"/>
          </w:tcPr>
          <w:p>
            <w:pPr>
              <w:jc w:val="center"/>
              <w:rPr>
                <w:rFonts w:eastAsia="新宋体"/>
                <w:b/>
                <w:bCs/>
                <w:sz w:val="22"/>
                <w:szCs w:val="22"/>
                <w:highlight w:val="none"/>
              </w:rPr>
            </w:pPr>
            <w:r>
              <w:rPr>
                <w:rFonts w:eastAsia="新宋体"/>
                <w:b/>
                <w:bCs/>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7" w:type="dxa"/>
            <w:vMerge w:val="restart"/>
            <w:vAlign w:val="center"/>
          </w:tcPr>
          <w:p>
            <w:pPr>
              <w:jc w:val="center"/>
              <w:rPr>
                <w:rFonts w:eastAsia="新宋体"/>
                <w:b/>
                <w:bCs/>
                <w:sz w:val="22"/>
                <w:szCs w:val="22"/>
                <w:highlight w:val="none"/>
              </w:rPr>
            </w:pPr>
            <w:r>
              <w:rPr>
                <w:rFonts w:hint="eastAsia" w:eastAsia="新宋体"/>
                <w:b/>
                <w:bCs/>
                <w:sz w:val="22"/>
                <w:szCs w:val="22"/>
                <w:highlight w:val="none"/>
              </w:rPr>
              <w:t>商务部分（共60分）</w:t>
            </w:r>
          </w:p>
        </w:tc>
        <w:tc>
          <w:tcPr>
            <w:tcW w:w="1155" w:type="dxa"/>
            <w:vAlign w:val="center"/>
          </w:tcPr>
          <w:p>
            <w:pPr>
              <w:jc w:val="center"/>
              <w:rPr>
                <w:rFonts w:eastAsia="新宋体"/>
                <w:sz w:val="22"/>
                <w:szCs w:val="22"/>
                <w:highlight w:val="none"/>
              </w:rPr>
            </w:pPr>
            <w:r>
              <w:rPr>
                <w:rFonts w:hint="eastAsia" w:eastAsia="新宋体"/>
                <w:sz w:val="22"/>
                <w:szCs w:val="22"/>
                <w:highlight w:val="none"/>
              </w:rPr>
              <w:t>项目负责人</w:t>
            </w:r>
          </w:p>
        </w:tc>
        <w:tc>
          <w:tcPr>
            <w:tcW w:w="5911" w:type="dxa"/>
            <w:vAlign w:val="center"/>
          </w:tcPr>
          <w:p>
            <w:pPr>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供应商拟安排的项目负责人</w:t>
            </w:r>
            <w:r>
              <w:rPr>
                <w:rFonts w:hint="eastAsia" w:ascii="宋体" w:hAnsi="宋体" w:cs="宋体"/>
                <w:b/>
                <w:color w:val="000000" w:themeColor="text1"/>
                <w:sz w:val="22"/>
                <w:highlight w:val="none"/>
                <w:u w:val="single"/>
                <w14:textFill>
                  <w14:solidFill>
                    <w14:schemeClr w14:val="tx1"/>
                  </w14:solidFill>
                </w14:textFill>
              </w:rPr>
              <w:t>具有地震行业的正高级职称证书</w:t>
            </w:r>
            <w:r>
              <w:rPr>
                <w:rFonts w:hint="eastAsia" w:ascii="宋体" w:hAnsi="宋体" w:cs="宋体"/>
                <w:color w:val="000000" w:themeColor="text1"/>
                <w:sz w:val="22"/>
                <w:highlight w:val="none"/>
                <w14:textFill>
                  <w14:solidFill>
                    <w14:schemeClr w14:val="tx1"/>
                  </w14:solidFill>
                </w14:textFill>
              </w:rPr>
              <w:t>的得5分，</w:t>
            </w:r>
            <w:r>
              <w:rPr>
                <w:rFonts w:hint="eastAsia" w:ascii="宋体" w:hAnsi="宋体" w:cs="宋体"/>
                <w:b/>
                <w:color w:val="000000" w:themeColor="text1"/>
                <w:sz w:val="22"/>
                <w:highlight w:val="none"/>
                <w:u w:val="single"/>
                <w14:textFill>
                  <w14:solidFill>
                    <w14:schemeClr w14:val="tx1"/>
                  </w14:solidFill>
                </w14:textFill>
              </w:rPr>
              <w:t>具有同类项目经验的</w:t>
            </w:r>
            <w:r>
              <w:rPr>
                <w:rFonts w:hint="eastAsia" w:ascii="宋体" w:hAnsi="宋体" w:cs="宋体"/>
                <w:color w:val="000000" w:themeColor="text1"/>
                <w:sz w:val="22"/>
                <w:highlight w:val="none"/>
                <w14:textFill>
                  <w14:solidFill>
                    <w14:schemeClr w14:val="tx1"/>
                  </w14:solidFill>
                </w14:textFill>
              </w:rPr>
              <w:t>，每个得2分，最高得4分。</w:t>
            </w:r>
            <w:bookmarkStart w:id="0" w:name="OLE_LINK8"/>
            <w:r>
              <w:rPr>
                <w:rFonts w:hint="eastAsia"/>
                <w:b/>
                <w:color w:val="000000" w:themeColor="text1"/>
                <w:sz w:val="22"/>
                <w:highlight w:val="none"/>
                <w14:textFill>
                  <w14:solidFill>
                    <w14:schemeClr w14:val="tx1"/>
                  </w14:solidFill>
                </w14:textFill>
              </w:rPr>
              <w:t>【</w:t>
            </w:r>
            <w:r>
              <w:rPr>
                <w:rFonts w:hint="eastAsia" w:hAnsi="宋体" w:cs="宋体"/>
                <w:b/>
                <w:color w:val="000000" w:themeColor="text1"/>
                <w:kern w:val="0"/>
                <w:sz w:val="22"/>
                <w:highlight w:val="none"/>
                <w14:textFill>
                  <w14:solidFill>
                    <w14:schemeClr w14:val="tx1"/>
                  </w14:solidFill>
                </w14:textFill>
              </w:rPr>
              <w:t>须提供项目负责人的职称证书、</w:t>
            </w:r>
            <w:bookmarkStart w:id="1" w:name="OLE_LINK10"/>
            <w:r>
              <w:rPr>
                <w:rFonts w:hint="eastAsia" w:hAnsi="宋体" w:cs="宋体"/>
                <w:b/>
                <w:color w:val="000000" w:themeColor="text1"/>
                <w:kern w:val="0"/>
                <w:sz w:val="22"/>
                <w:highlight w:val="none"/>
                <w14:textFill>
                  <w14:solidFill>
                    <w14:schemeClr w14:val="tx1"/>
                  </w14:solidFill>
                </w14:textFill>
              </w:rPr>
              <w:t>采购截止时间</w:t>
            </w:r>
            <w:bookmarkEnd w:id="1"/>
            <w:r>
              <w:rPr>
                <w:rFonts w:hint="eastAsia" w:hAnsi="宋体" w:cs="宋体"/>
                <w:b/>
                <w:color w:val="000000" w:themeColor="text1"/>
                <w:kern w:val="0"/>
                <w:sz w:val="22"/>
                <w:highlight w:val="none"/>
                <w14:textFill>
                  <w14:solidFill>
                    <w14:schemeClr w14:val="tx1"/>
                  </w14:solidFill>
                </w14:textFill>
              </w:rPr>
              <w:t>前三个月内任意一个月的供应商为其购买的社保证明材料及相关项目经验的证明材料复印件作为得分依据，否则不得分</w:t>
            </w:r>
            <w:r>
              <w:rPr>
                <w:rFonts w:hint="eastAsia"/>
                <w:b/>
                <w:color w:val="000000" w:themeColor="text1"/>
                <w:sz w:val="22"/>
                <w:highlight w:val="none"/>
                <w14:textFill>
                  <w14:solidFill>
                    <w14:schemeClr w14:val="tx1"/>
                  </w14:solidFill>
                </w14:textFill>
              </w:rPr>
              <w:t>】</w:t>
            </w:r>
            <w:bookmarkEnd w:id="0"/>
          </w:p>
        </w:tc>
        <w:tc>
          <w:tcPr>
            <w:tcW w:w="1027" w:type="dxa"/>
            <w:vAlign w:val="center"/>
          </w:tcPr>
          <w:p>
            <w:pPr>
              <w:jc w:val="center"/>
              <w:rPr>
                <w:rFonts w:eastAsia="新宋体"/>
                <w:sz w:val="22"/>
                <w:szCs w:val="22"/>
                <w:highlight w:val="none"/>
              </w:rPr>
            </w:pPr>
            <w:r>
              <w:rPr>
                <w:rFonts w:hint="eastAsia" w:eastAsia="新宋体"/>
                <w:sz w:val="22"/>
                <w:szCs w:val="22"/>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7" w:type="dxa"/>
            <w:vMerge w:val="continue"/>
            <w:vAlign w:val="center"/>
          </w:tcPr>
          <w:p>
            <w:pPr>
              <w:jc w:val="center"/>
              <w:rPr>
                <w:rFonts w:eastAsia="新宋体"/>
                <w:sz w:val="22"/>
                <w:szCs w:val="22"/>
                <w:highlight w:val="none"/>
              </w:rPr>
            </w:pPr>
          </w:p>
        </w:tc>
        <w:tc>
          <w:tcPr>
            <w:tcW w:w="1155" w:type="dxa"/>
            <w:vAlign w:val="center"/>
          </w:tcPr>
          <w:p>
            <w:pPr>
              <w:jc w:val="center"/>
              <w:rPr>
                <w:rFonts w:eastAsia="新宋体"/>
                <w:sz w:val="22"/>
                <w:szCs w:val="22"/>
                <w:highlight w:val="none"/>
              </w:rPr>
            </w:pPr>
            <w:r>
              <w:rPr>
                <w:rFonts w:hint="eastAsia" w:eastAsia="新宋体"/>
                <w:sz w:val="22"/>
                <w:szCs w:val="22"/>
                <w:highlight w:val="none"/>
              </w:rPr>
              <w:t>项目主要技术人员</w:t>
            </w:r>
          </w:p>
        </w:tc>
        <w:tc>
          <w:tcPr>
            <w:tcW w:w="5911" w:type="dxa"/>
            <w:vAlign w:val="center"/>
          </w:tcPr>
          <w:p>
            <w:pPr>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供应商拟安排的项目</w:t>
            </w:r>
            <w:r>
              <w:rPr>
                <w:rFonts w:hint="eastAsia" w:ascii="宋体" w:hAnsi="宋体" w:cs="宋体"/>
                <w:b/>
                <w:color w:val="000000" w:themeColor="text1"/>
                <w:sz w:val="22"/>
                <w:highlight w:val="none"/>
                <w:u w:val="single"/>
                <w14:textFill>
                  <w14:solidFill>
                    <w14:schemeClr w14:val="tx1"/>
                  </w14:solidFill>
                </w14:textFill>
              </w:rPr>
              <w:t>主要技术人员数量</w:t>
            </w:r>
            <w:r>
              <w:rPr>
                <w:rFonts w:hint="eastAsia" w:ascii="宋体" w:hAnsi="宋体" w:cs="宋体"/>
                <w:b/>
                <w:color w:val="000000" w:themeColor="text1"/>
                <w:sz w:val="22"/>
                <w:highlight w:val="none"/>
                <w:u w:val="single"/>
                <w:lang w:val="en-US" w:eastAsia="zh-CN"/>
                <w14:textFill>
                  <w14:solidFill>
                    <w14:schemeClr w14:val="tx1"/>
                  </w14:solidFill>
                </w14:textFill>
              </w:rPr>
              <w:t>4</w:t>
            </w:r>
            <w:r>
              <w:rPr>
                <w:rFonts w:hint="eastAsia" w:ascii="宋体" w:hAnsi="宋体" w:cs="宋体"/>
                <w:b/>
                <w:color w:val="000000" w:themeColor="text1"/>
                <w:sz w:val="22"/>
                <w:highlight w:val="none"/>
                <w:u w:val="single"/>
                <w14:textFill>
                  <w14:solidFill>
                    <w14:schemeClr w14:val="tx1"/>
                  </w14:solidFill>
                </w14:textFill>
              </w:rPr>
              <w:t>人（含</w:t>
            </w:r>
            <w:r>
              <w:rPr>
                <w:rFonts w:hint="eastAsia" w:ascii="宋体" w:hAnsi="宋体" w:cs="宋体"/>
                <w:b/>
                <w:color w:val="000000" w:themeColor="text1"/>
                <w:sz w:val="22"/>
                <w:highlight w:val="none"/>
                <w:u w:val="single"/>
                <w:lang w:val="en-US" w:eastAsia="zh-CN"/>
                <w14:textFill>
                  <w14:solidFill>
                    <w14:schemeClr w14:val="tx1"/>
                  </w14:solidFill>
                </w14:textFill>
              </w:rPr>
              <w:t>4</w:t>
            </w:r>
            <w:r>
              <w:rPr>
                <w:rFonts w:hint="eastAsia" w:ascii="宋体" w:hAnsi="宋体" w:cs="宋体"/>
                <w:b/>
                <w:color w:val="000000" w:themeColor="text1"/>
                <w:sz w:val="22"/>
                <w:highlight w:val="none"/>
                <w:u w:val="single"/>
                <w14:textFill>
                  <w14:solidFill>
                    <w14:schemeClr w14:val="tx1"/>
                  </w14:solidFill>
                </w14:textFill>
              </w:rPr>
              <w:t>人）以上</w:t>
            </w:r>
            <w:r>
              <w:rPr>
                <w:rFonts w:hint="eastAsia" w:ascii="宋体" w:hAnsi="宋体" w:cs="宋体"/>
                <w:color w:val="000000" w:themeColor="text1"/>
                <w:sz w:val="22"/>
                <w:highlight w:val="none"/>
                <w14:textFill>
                  <w14:solidFill>
                    <w14:schemeClr w14:val="tx1"/>
                  </w14:solidFill>
                </w14:textFill>
              </w:rPr>
              <w:t>，得</w:t>
            </w:r>
            <w:r>
              <w:rPr>
                <w:rFonts w:hint="eastAsia" w:ascii="宋体" w:hAnsi="宋体" w:cs="宋体"/>
                <w:color w:val="000000" w:themeColor="text1"/>
                <w:sz w:val="22"/>
                <w:highlight w:val="none"/>
                <w:lang w:val="en-US" w:eastAsia="zh-CN"/>
                <w14:textFill>
                  <w14:solidFill>
                    <w14:schemeClr w14:val="tx1"/>
                  </w14:solidFill>
                </w14:textFill>
              </w:rPr>
              <w:t>10</w:t>
            </w:r>
            <w:r>
              <w:rPr>
                <w:rFonts w:hint="eastAsia" w:ascii="宋体" w:hAnsi="宋体" w:cs="宋体"/>
                <w:color w:val="000000" w:themeColor="text1"/>
                <w:sz w:val="22"/>
                <w:highlight w:val="none"/>
                <w14:textFill>
                  <w14:solidFill>
                    <w14:schemeClr w14:val="tx1"/>
                  </w14:solidFill>
                </w14:textFill>
              </w:rPr>
              <w:t>分，</w:t>
            </w:r>
            <w:r>
              <w:rPr>
                <w:rFonts w:hint="eastAsia" w:ascii="宋体" w:hAnsi="宋体" w:cs="宋体"/>
                <w:b/>
                <w:color w:val="000000" w:themeColor="text1"/>
                <w:sz w:val="22"/>
                <w:highlight w:val="none"/>
                <w:u w:val="single"/>
                <w14:textFill>
                  <w14:solidFill>
                    <w14:schemeClr w14:val="tx1"/>
                  </w14:solidFill>
                </w14:textFill>
              </w:rPr>
              <w:t>技术人员中具有地震行业副高级（含）以上技术职称证书的</w:t>
            </w:r>
            <w:r>
              <w:rPr>
                <w:rFonts w:hint="eastAsia" w:ascii="宋体" w:hAnsi="宋体" w:cs="宋体"/>
                <w:color w:val="000000" w:themeColor="text1"/>
                <w:sz w:val="22"/>
                <w:highlight w:val="none"/>
                <w14:textFill>
                  <w14:solidFill>
                    <w14:schemeClr w14:val="tx1"/>
                  </w14:solidFill>
                </w14:textFill>
              </w:rPr>
              <w:t>，得</w:t>
            </w:r>
            <w:r>
              <w:rPr>
                <w:rFonts w:hint="eastAsia" w:ascii="宋体" w:hAnsi="宋体" w:cs="宋体"/>
                <w:color w:val="000000" w:themeColor="text1"/>
                <w:sz w:val="22"/>
                <w:highlight w:val="none"/>
                <w:lang w:val="en-US" w:eastAsia="zh-CN"/>
                <w14:textFill>
                  <w14:solidFill>
                    <w14:schemeClr w14:val="tx1"/>
                  </w14:solidFill>
                </w14:textFill>
              </w:rPr>
              <w:t>5</w:t>
            </w:r>
            <w:r>
              <w:rPr>
                <w:rFonts w:hint="eastAsia" w:ascii="宋体" w:hAnsi="宋体" w:cs="宋体"/>
                <w:color w:val="000000" w:themeColor="text1"/>
                <w:sz w:val="22"/>
                <w:highlight w:val="none"/>
                <w14:textFill>
                  <w14:solidFill>
                    <w14:schemeClr w14:val="tx1"/>
                  </w14:solidFill>
                </w14:textFill>
              </w:rPr>
              <w:t>分，本项最高得15分。</w:t>
            </w:r>
          </w:p>
          <w:p>
            <w:pPr>
              <w:rPr>
                <w:rFonts w:hint="eastAsia" w:hAnsi="宋体" w:cs="宋体"/>
                <w:b/>
                <w:color w:val="000000" w:themeColor="text1"/>
                <w:kern w:val="0"/>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w:t>
            </w:r>
            <w:r>
              <w:rPr>
                <w:rFonts w:hint="eastAsia" w:hAnsi="宋体" w:cs="宋体"/>
                <w:b/>
                <w:color w:val="000000" w:themeColor="text1"/>
                <w:kern w:val="0"/>
                <w:sz w:val="22"/>
                <w:highlight w:val="none"/>
                <w14:textFill>
                  <w14:solidFill>
                    <w14:schemeClr w14:val="tx1"/>
                  </w14:solidFill>
                </w14:textFill>
              </w:rPr>
              <w:t>须提供上述人员的技术职称证书及采购截止时间前三个月内任意一个月的供应商为其购买的社保证明作为得分依据，否则不得分</w:t>
            </w:r>
            <w:r>
              <w:rPr>
                <w:rFonts w:hint="eastAsia"/>
                <w:b/>
                <w:color w:val="000000" w:themeColor="text1"/>
                <w:sz w:val="22"/>
                <w:highlight w:val="none"/>
                <w14:textFill>
                  <w14:solidFill>
                    <w14:schemeClr w14:val="tx1"/>
                  </w14:solidFill>
                </w14:textFill>
              </w:rPr>
              <w:t>】</w:t>
            </w:r>
          </w:p>
        </w:tc>
        <w:tc>
          <w:tcPr>
            <w:tcW w:w="1027" w:type="dxa"/>
            <w:vAlign w:val="center"/>
          </w:tcPr>
          <w:p>
            <w:pPr>
              <w:jc w:val="center"/>
              <w:rPr>
                <w:rFonts w:eastAsia="新宋体"/>
                <w:sz w:val="22"/>
                <w:szCs w:val="22"/>
                <w:highlight w:val="none"/>
              </w:rPr>
            </w:pPr>
            <w:r>
              <w:rPr>
                <w:rFonts w:hint="eastAsia" w:eastAsia="新宋体"/>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7" w:type="dxa"/>
            <w:vMerge w:val="continue"/>
            <w:vAlign w:val="center"/>
          </w:tcPr>
          <w:p>
            <w:pPr>
              <w:jc w:val="center"/>
              <w:rPr>
                <w:rFonts w:eastAsia="新宋体"/>
                <w:sz w:val="22"/>
                <w:szCs w:val="22"/>
                <w:highlight w:val="none"/>
              </w:rPr>
            </w:pPr>
          </w:p>
        </w:tc>
        <w:tc>
          <w:tcPr>
            <w:tcW w:w="1155" w:type="dxa"/>
            <w:vAlign w:val="center"/>
          </w:tcPr>
          <w:p>
            <w:pPr>
              <w:jc w:val="center"/>
              <w:rPr>
                <w:rFonts w:eastAsia="新宋体"/>
                <w:sz w:val="22"/>
                <w:szCs w:val="22"/>
                <w:highlight w:val="none"/>
              </w:rPr>
            </w:pPr>
            <w:r>
              <w:rPr>
                <w:rFonts w:hint="eastAsia" w:eastAsia="新宋体"/>
                <w:sz w:val="22"/>
                <w:szCs w:val="22"/>
                <w:highlight w:val="none"/>
              </w:rPr>
              <w:t>专业技术能力1</w:t>
            </w:r>
          </w:p>
        </w:tc>
        <w:tc>
          <w:tcPr>
            <w:tcW w:w="5911" w:type="dxa"/>
            <w:vAlign w:val="center"/>
          </w:tcPr>
          <w:p>
            <w:pPr>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供应商拟安排的项目</w:t>
            </w:r>
            <w:r>
              <w:rPr>
                <w:rFonts w:hint="eastAsia" w:ascii="宋体" w:hAnsi="宋体" w:cs="宋体"/>
                <w:b/>
                <w:bCs/>
                <w:color w:val="000000" w:themeColor="text1"/>
                <w:sz w:val="22"/>
                <w:highlight w:val="none"/>
                <w:u w:val="single"/>
                <w14:textFill>
                  <w14:solidFill>
                    <w14:schemeClr w14:val="tx1"/>
                  </w14:solidFill>
                </w14:textFill>
              </w:rPr>
              <w:t>主要技术人员具备</w:t>
            </w:r>
            <w:r>
              <w:rPr>
                <w:rFonts w:hint="eastAsia" w:ascii="宋体" w:hAnsi="宋体" w:cs="宋体"/>
                <w:b/>
                <w:color w:val="000000" w:themeColor="text1"/>
                <w:sz w:val="22"/>
                <w:highlight w:val="none"/>
                <w:u w:val="single"/>
                <w14:textFill>
                  <w14:solidFill>
                    <w14:schemeClr w14:val="tx1"/>
                  </w14:solidFill>
                </w14:textFill>
              </w:rPr>
              <w:t>熟练完成台站现有专业设备的使用、安装、调试、故障排查及修复的能力</w:t>
            </w:r>
            <w:r>
              <w:rPr>
                <w:rFonts w:hint="eastAsia" w:ascii="宋体" w:hAnsi="宋体" w:cs="宋体"/>
                <w:color w:val="000000" w:themeColor="text1"/>
                <w:sz w:val="22"/>
                <w:highlight w:val="none"/>
                <w14:textFill>
                  <w14:solidFill>
                    <w14:schemeClr w14:val="tx1"/>
                  </w14:solidFill>
                </w14:textFill>
              </w:rPr>
              <w:t>，</w:t>
            </w:r>
            <w:r>
              <w:rPr>
                <w:rFonts w:hint="eastAsia" w:ascii="宋体" w:hAnsi="宋体" w:cs="宋体"/>
                <w:b/>
                <w:bCs/>
                <w:color w:val="000000" w:themeColor="text1"/>
                <w:sz w:val="22"/>
                <w:highlight w:val="none"/>
                <w:u w:val="single"/>
                <w14:textFill>
                  <w14:solidFill>
                    <w14:schemeClr w14:val="tx1"/>
                  </w14:solidFill>
                </w14:textFill>
              </w:rPr>
              <w:t>提供监测台阵传感器设备</w:t>
            </w:r>
            <w:r>
              <w:rPr>
                <w:rFonts w:hint="eastAsia" w:ascii="宋体" w:hAnsi="宋体" w:cs="宋体"/>
                <w:b/>
                <w:bCs/>
                <w:color w:val="000000" w:themeColor="text1"/>
                <w:sz w:val="22"/>
                <w:highlight w:val="none"/>
                <w:u w:val="single"/>
                <w:lang w:eastAsia="zh-CN"/>
                <w14:textFill>
                  <w14:solidFill>
                    <w14:schemeClr w14:val="tx1"/>
                  </w14:solidFill>
                </w14:textFill>
              </w:rPr>
              <w:t>（</w:t>
            </w:r>
            <w:r>
              <w:rPr>
                <w:rFonts w:hint="eastAsia" w:ascii="宋体" w:hAnsi="宋体" w:cs="宋体"/>
                <w:b/>
                <w:bCs/>
                <w:color w:val="000000" w:themeColor="text1"/>
                <w:sz w:val="22"/>
                <w:highlight w:val="none"/>
                <w:u w:val="single"/>
                <w:lang w:val="en-US" w:eastAsia="zh-CN"/>
                <w14:textFill>
                  <w14:solidFill>
                    <w14:schemeClr w14:val="tx1"/>
                  </w14:solidFill>
                </w14:textFill>
              </w:rPr>
              <w:t>同类传感器型号或其他厂商生产的型号不同功能相似传感器</w:t>
            </w:r>
            <w:r>
              <w:rPr>
                <w:rFonts w:hint="eastAsia" w:ascii="宋体" w:hAnsi="宋体" w:cs="宋体"/>
                <w:b/>
                <w:bCs/>
                <w:color w:val="000000" w:themeColor="text1"/>
                <w:sz w:val="22"/>
                <w:highlight w:val="none"/>
                <w:u w:val="single"/>
                <w:lang w:eastAsia="zh-CN"/>
                <w14:textFill>
                  <w14:solidFill>
                    <w14:schemeClr w14:val="tx1"/>
                  </w14:solidFill>
                </w14:textFill>
              </w:rPr>
              <w:t>）</w:t>
            </w:r>
            <w:r>
              <w:rPr>
                <w:rFonts w:hint="eastAsia" w:ascii="宋体" w:hAnsi="宋体" w:cs="宋体"/>
                <w:b/>
                <w:bCs/>
                <w:color w:val="000000" w:themeColor="text1"/>
                <w:sz w:val="22"/>
                <w:highlight w:val="none"/>
                <w:u w:val="single"/>
                <w14:textFill>
                  <w14:solidFill>
                    <w14:schemeClr w14:val="tx1"/>
                  </w14:solidFill>
                </w14:textFill>
              </w:rPr>
              <w:t>的厂商出具的使用培训证明或培训证书</w:t>
            </w:r>
            <w:r>
              <w:rPr>
                <w:rFonts w:hint="eastAsia" w:ascii="宋体" w:hAnsi="宋体" w:cs="宋体"/>
                <w:color w:val="000000" w:themeColor="text1"/>
                <w:sz w:val="22"/>
                <w:highlight w:val="none"/>
                <w14:textFill>
                  <w14:solidFill>
                    <w14:schemeClr w14:val="tx1"/>
                  </w14:solidFill>
                </w14:textFill>
              </w:rPr>
              <w:t>，每提供1人的培训证明或培训证书得2分，本小项最高10分。</w:t>
            </w:r>
          </w:p>
          <w:p>
            <w:pPr>
              <w:rPr>
                <w:rFonts w:hint="eastAsia" w:ascii="宋体" w:hAnsi="宋体" w:cs="宋体"/>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【须</w:t>
            </w:r>
            <w:r>
              <w:rPr>
                <w:rFonts w:hint="eastAsia" w:hAnsi="宋体" w:cs="宋体"/>
                <w:b/>
                <w:color w:val="000000" w:themeColor="text1"/>
                <w:kern w:val="0"/>
                <w:sz w:val="22"/>
                <w:highlight w:val="none"/>
                <w14:textFill>
                  <w14:solidFill>
                    <w14:schemeClr w14:val="tx1"/>
                  </w14:solidFill>
                </w14:textFill>
              </w:rPr>
              <w:t>提供相关证明材料的扫描件，并加盖供应商公章，否则不得分。</w:t>
            </w:r>
            <w:r>
              <w:rPr>
                <w:rFonts w:hint="eastAsia"/>
                <w:b/>
                <w:color w:val="000000" w:themeColor="text1"/>
                <w:sz w:val="22"/>
                <w:highlight w:val="none"/>
                <w14:textFill>
                  <w14:solidFill>
                    <w14:schemeClr w14:val="tx1"/>
                  </w14:solidFill>
                </w14:textFill>
              </w:rPr>
              <w:t>】</w:t>
            </w:r>
          </w:p>
        </w:tc>
        <w:tc>
          <w:tcPr>
            <w:tcW w:w="1027" w:type="dxa"/>
            <w:vAlign w:val="center"/>
          </w:tcPr>
          <w:p>
            <w:pPr>
              <w:jc w:val="center"/>
              <w:rPr>
                <w:rFonts w:eastAsia="新宋体"/>
                <w:sz w:val="22"/>
                <w:szCs w:val="22"/>
                <w:highlight w:val="none"/>
              </w:rPr>
            </w:pPr>
            <w:r>
              <w:rPr>
                <w:rFonts w:hint="eastAsia" w:eastAsia="新宋体"/>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7" w:type="dxa"/>
            <w:vMerge w:val="continue"/>
            <w:vAlign w:val="center"/>
          </w:tcPr>
          <w:p>
            <w:pPr>
              <w:jc w:val="center"/>
              <w:rPr>
                <w:rFonts w:eastAsia="新宋体"/>
                <w:sz w:val="22"/>
                <w:szCs w:val="22"/>
                <w:highlight w:val="none"/>
              </w:rPr>
            </w:pPr>
          </w:p>
        </w:tc>
        <w:tc>
          <w:tcPr>
            <w:tcW w:w="1155" w:type="dxa"/>
            <w:vAlign w:val="center"/>
          </w:tcPr>
          <w:p>
            <w:pPr>
              <w:jc w:val="center"/>
              <w:rPr>
                <w:rFonts w:eastAsia="新宋体"/>
                <w:sz w:val="22"/>
                <w:szCs w:val="22"/>
                <w:highlight w:val="none"/>
              </w:rPr>
            </w:pPr>
            <w:r>
              <w:rPr>
                <w:rFonts w:hint="eastAsia" w:eastAsia="新宋体"/>
                <w:sz w:val="22"/>
                <w:szCs w:val="22"/>
                <w:highlight w:val="none"/>
              </w:rPr>
              <w:t>专业技术能力2</w:t>
            </w:r>
          </w:p>
        </w:tc>
        <w:tc>
          <w:tcPr>
            <w:tcW w:w="5911" w:type="dxa"/>
            <w:vAlign w:val="center"/>
          </w:tcPr>
          <w:p>
            <w:pPr>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供应商拟安排的项目</w:t>
            </w:r>
            <w:r>
              <w:rPr>
                <w:rFonts w:hint="eastAsia" w:ascii="宋体" w:hAnsi="宋体" w:cs="宋体"/>
                <w:b/>
                <w:bCs/>
                <w:color w:val="000000" w:themeColor="text1"/>
                <w:sz w:val="22"/>
                <w:highlight w:val="none"/>
                <w:u w:val="single"/>
                <w14:textFill>
                  <w14:solidFill>
                    <w14:schemeClr w14:val="tx1"/>
                  </w14:solidFill>
                </w14:textFill>
              </w:rPr>
              <w:t>主要技术人员获得与工程结构地震安全监测相关的省部级科研成果奖三等奖及以上的</w:t>
            </w:r>
            <w:r>
              <w:rPr>
                <w:rFonts w:hint="eastAsia" w:ascii="宋体" w:hAnsi="宋体" w:cs="宋体"/>
                <w:color w:val="000000" w:themeColor="text1"/>
                <w:sz w:val="22"/>
                <w:highlight w:val="none"/>
                <w14:textFill>
                  <w14:solidFill>
                    <w14:schemeClr w14:val="tx1"/>
                  </w14:solidFill>
                </w14:textFill>
              </w:rPr>
              <w:t>，1个奖项得 5 分，本小项最高5分。</w:t>
            </w:r>
          </w:p>
          <w:p>
            <w:pPr>
              <w:rPr>
                <w:rFonts w:hint="eastAsia" w:ascii="宋体" w:hAnsi="宋体" w:cs="宋体"/>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【须</w:t>
            </w:r>
            <w:r>
              <w:rPr>
                <w:rFonts w:hint="eastAsia" w:hAnsi="宋体" w:cs="宋体"/>
                <w:b/>
                <w:color w:val="000000" w:themeColor="text1"/>
                <w:kern w:val="0"/>
                <w:sz w:val="22"/>
                <w:highlight w:val="none"/>
                <w14:textFill>
                  <w14:solidFill>
                    <w14:schemeClr w14:val="tx1"/>
                  </w14:solidFill>
                </w14:textFill>
              </w:rPr>
              <w:t>提供相关证明材料的扫描件，并加盖供应商公章，否则不得分。</w:t>
            </w:r>
            <w:r>
              <w:rPr>
                <w:rFonts w:hint="eastAsia"/>
                <w:b/>
                <w:color w:val="000000" w:themeColor="text1"/>
                <w:sz w:val="22"/>
                <w:highlight w:val="none"/>
                <w14:textFill>
                  <w14:solidFill>
                    <w14:schemeClr w14:val="tx1"/>
                  </w14:solidFill>
                </w14:textFill>
              </w:rPr>
              <w:t>】</w:t>
            </w:r>
          </w:p>
        </w:tc>
        <w:tc>
          <w:tcPr>
            <w:tcW w:w="1027" w:type="dxa"/>
            <w:vAlign w:val="center"/>
          </w:tcPr>
          <w:p>
            <w:pPr>
              <w:jc w:val="center"/>
              <w:rPr>
                <w:rFonts w:eastAsia="新宋体"/>
                <w:sz w:val="22"/>
                <w:szCs w:val="22"/>
                <w:highlight w:val="none"/>
              </w:rPr>
            </w:pPr>
            <w:r>
              <w:rPr>
                <w:rFonts w:hint="eastAsia" w:eastAsia="新宋体"/>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7" w:type="dxa"/>
            <w:vMerge w:val="continue"/>
            <w:vAlign w:val="center"/>
          </w:tcPr>
          <w:p>
            <w:pPr>
              <w:jc w:val="center"/>
              <w:rPr>
                <w:rFonts w:eastAsia="新宋体"/>
                <w:sz w:val="22"/>
                <w:szCs w:val="22"/>
                <w:highlight w:val="none"/>
              </w:rPr>
            </w:pPr>
          </w:p>
        </w:tc>
        <w:tc>
          <w:tcPr>
            <w:tcW w:w="1155" w:type="dxa"/>
            <w:vAlign w:val="center"/>
          </w:tcPr>
          <w:p>
            <w:pPr>
              <w:jc w:val="center"/>
              <w:rPr>
                <w:rFonts w:eastAsia="新宋体"/>
                <w:sz w:val="22"/>
                <w:szCs w:val="22"/>
                <w:highlight w:val="none"/>
              </w:rPr>
            </w:pPr>
            <w:r>
              <w:rPr>
                <w:rFonts w:hint="eastAsia" w:eastAsia="新宋体"/>
                <w:sz w:val="22"/>
                <w:szCs w:val="22"/>
                <w:highlight w:val="none"/>
              </w:rPr>
              <w:t>项目同类业绩1</w:t>
            </w:r>
          </w:p>
        </w:tc>
        <w:tc>
          <w:tcPr>
            <w:tcW w:w="5911" w:type="dxa"/>
            <w:vAlign w:val="center"/>
          </w:tcPr>
          <w:p>
            <w:pPr>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供应商具有已完成或正在服务期内的</w:t>
            </w:r>
            <w:r>
              <w:rPr>
                <w:rFonts w:hint="eastAsia" w:ascii="宋体" w:hAnsi="宋体" w:cs="宋体"/>
                <w:b/>
                <w:bCs/>
                <w:color w:val="000000" w:themeColor="text1"/>
                <w:sz w:val="22"/>
                <w:highlight w:val="none"/>
                <w:u w:val="single"/>
                <w14:textFill>
                  <w14:solidFill>
                    <w14:schemeClr w14:val="tx1"/>
                  </w14:solidFill>
                </w14:textFill>
              </w:rPr>
              <w:t>工程结构</w:t>
            </w:r>
            <w:r>
              <w:rPr>
                <w:rFonts w:hint="eastAsia" w:ascii="宋体" w:hAnsi="宋体" w:cs="宋体"/>
                <w:b/>
                <w:bCs/>
                <w:color w:val="000000" w:themeColor="text1"/>
                <w:sz w:val="22"/>
                <w:highlight w:val="none"/>
                <w:u w:val="single"/>
                <w:lang w:val="en-US" w:eastAsia="zh-CN"/>
                <w14:textFill>
                  <w14:solidFill>
                    <w14:schemeClr w14:val="tx1"/>
                  </w14:solidFill>
                </w14:textFill>
              </w:rPr>
              <w:t>地震</w:t>
            </w:r>
            <w:r>
              <w:rPr>
                <w:rFonts w:hint="eastAsia" w:ascii="宋体" w:hAnsi="宋体" w:cs="宋体"/>
                <w:b/>
                <w:bCs/>
                <w:color w:val="000000" w:themeColor="text1"/>
                <w:sz w:val="22"/>
                <w:highlight w:val="none"/>
                <w:u w:val="single"/>
                <w14:textFill>
                  <w14:solidFill>
                    <w14:schemeClr w14:val="tx1"/>
                  </w14:solidFill>
                </w14:textFill>
              </w:rPr>
              <w:t>监测台阵建设、工程结构地震监测台</w:t>
            </w:r>
            <w:r>
              <w:rPr>
                <w:rFonts w:hint="eastAsia" w:ascii="宋体" w:hAnsi="宋体" w:cs="宋体"/>
                <w:b/>
                <w:bCs/>
                <w:color w:val="000000" w:themeColor="text1"/>
                <w:sz w:val="22"/>
                <w:highlight w:val="none"/>
                <w:u w:val="single"/>
                <w:lang w:val="en-US" w:eastAsia="zh-CN"/>
                <w14:textFill>
                  <w14:solidFill>
                    <w14:schemeClr w14:val="tx1"/>
                  </w14:solidFill>
                </w14:textFill>
              </w:rPr>
              <w:t>阵</w:t>
            </w:r>
            <w:r>
              <w:rPr>
                <w:rFonts w:hint="eastAsia" w:ascii="宋体" w:hAnsi="宋体" w:cs="宋体"/>
                <w:b/>
                <w:bCs/>
                <w:color w:val="000000" w:themeColor="text1"/>
                <w:sz w:val="22"/>
                <w:highlight w:val="none"/>
                <w:u w:val="single"/>
                <w14:textFill>
                  <w14:solidFill>
                    <w14:schemeClr w14:val="tx1"/>
                  </w14:solidFill>
                </w14:textFill>
              </w:rPr>
              <w:t>维护项目，且在服务期内将监测数据接入并备份至行业主管单位广东省地震局相关部门的</w:t>
            </w:r>
            <w:r>
              <w:rPr>
                <w:rFonts w:hint="eastAsia" w:ascii="宋体" w:hAnsi="宋体" w:cs="宋体"/>
                <w:color w:val="000000" w:themeColor="text1"/>
                <w:sz w:val="22"/>
                <w:highlight w:val="none"/>
                <w14:textFill>
                  <w14:solidFill>
                    <w14:schemeClr w14:val="tx1"/>
                  </w14:solidFill>
                </w14:textFill>
              </w:rPr>
              <w:t>，每个项目得3分，最高得15分。</w:t>
            </w:r>
          </w:p>
          <w:p>
            <w:pPr>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【须提供合同复印件（加盖</w:t>
            </w:r>
            <w:r>
              <w:rPr>
                <w:rFonts w:hint="eastAsia" w:ascii="宋体" w:hAnsi="宋体" w:cs="宋体"/>
                <w:b/>
                <w:bCs/>
                <w:color w:val="000000" w:themeColor="text1"/>
                <w:sz w:val="22"/>
                <w:highlight w:val="none"/>
                <w:lang w:eastAsia="zh-CN"/>
                <w14:textFill>
                  <w14:solidFill>
                    <w14:schemeClr w14:val="tx1"/>
                  </w14:solidFill>
                </w14:textFill>
              </w:rPr>
              <w:t>供应商</w:t>
            </w:r>
            <w:r>
              <w:rPr>
                <w:rFonts w:hint="eastAsia" w:ascii="宋体" w:hAnsi="宋体" w:cs="宋体"/>
                <w:b/>
                <w:bCs/>
                <w:color w:val="000000" w:themeColor="text1"/>
                <w:sz w:val="22"/>
                <w:highlight w:val="none"/>
                <w14:textFill>
                  <w14:solidFill>
                    <w14:schemeClr w14:val="tx1"/>
                  </w14:solidFill>
                </w14:textFill>
              </w:rPr>
              <w:t>公章）和广东省地震局相关部门开具的数据接入备份证明，否则不得分】</w:t>
            </w:r>
          </w:p>
        </w:tc>
        <w:tc>
          <w:tcPr>
            <w:tcW w:w="1027" w:type="dxa"/>
            <w:vAlign w:val="center"/>
          </w:tcPr>
          <w:p>
            <w:pPr>
              <w:jc w:val="center"/>
              <w:rPr>
                <w:rFonts w:eastAsia="新宋体"/>
                <w:sz w:val="22"/>
                <w:szCs w:val="22"/>
                <w:highlight w:val="none"/>
              </w:rPr>
            </w:pPr>
            <w:r>
              <w:rPr>
                <w:rFonts w:hint="eastAsia" w:eastAsia="新宋体"/>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7" w:type="dxa"/>
            <w:vMerge w:val="continue"/>
            <w:vAlign w:val="center"/>
          </w:tcPr>
          <w:p>
            <w:pPr>
              <w:jc w:val="center"/>
              <w:rPr>
                <w:rFonts w:eastAsia="新宋体"/>
                <w:sz w:val="22"/>
                <w:szCs w:val="22"/>
                <w:highlight w:val="none"/>
              </w:rPr>
            </w:pPr>
          </w:p>
        </w:tc>
        <w:tc>
          <w:tcPr>
            <w:tcW w:w="1155" w:type="dxa"/>
            <w:vAlign w:val="center"/>
          </w:tcPr>
          <w:p>
            <w:pPr>
              <w:jc w:val="center"/>
              <w:rPr>
                <w:rFonts w:eastAsia="新宋体"/>
                <w:sz w:val="22"/>
                <w:szCs w:val="22"/>
                <w:highlight w:val="none"/>
              </w:rPr>
            </w:pPr>
            <w:r>
              <w:rPr>
                <w:rFonts w:hint="eastAsia" w:eastAsia="新宋体"/>
                <w:sz w:val="22"/>
                <w:szCs w:val="22"/>
                <w:highlight w:val="none"/>
              </w:rPr>
              <w:t>项目同类业绩2</w:t>
            </w:r>
          </w:p>
        </w:tc>
        <w:tc>
          <w:tcPr>
            <w:tcW w:w="5911" w:type="dxa"/>
            <w:vAlign w:val="center"/>
          </w:tcPr>
          <w:p>
            <w:pPr>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供应商具有已完成或正在服务期内的</w:t>
            </w:r>
            <w:r>
              <w:rPr>
                <w:rFonts w:hint="eastAsia" w:ascii="宋体" w:hAnsi="宋体" w:cs="宋体"/>
                <w:b/>
                <w:bCs/>
                <w:color w:val="000000" w:themeColor="text1"/>
                <w:sz w:val="22"/>
                <w:highlight w:val="none"/>
                <w:u w:val="single"/>
                <w:lang w:val="en-US" w:eastAsia="zh-CN"/>
                <w14:textFill>
                  <w14:solidFill>
                    <w14:schemeClr w14:val="tx1"/>
                  </w14:solidFill>
                </w14:textFill>
              </w:rPr>
              <w:t>重大项目</w:t>
            </w:r>
            <w:r>
              <w:rPr>
                <w:rFonts w:hint="eastAsia" w:ascii="宋体" w:hAnsi="宋体" w:cs="宋体"/>
                <w:b/>
                <w:bCs/>
                <w:color w:val="000000" w:themeColor="text1"/>
                <w:sz w:val="22"/>
                <w:highlight w:val="none"/>
                <w:u w:val="single"/>
                <w14:textFill>
                  <w14:solidFill>
                    <w14:schemeClr w14:val="tx1"/>
                  </w14:solidFill>
                </w14:textFill>
              </w:rPr>
              <w:t>工程结构监测台阵建设业绩的</w:t>
            </w:r>
            <w:r>
              <w:rPr>
                <w:rFonts w:hint="eastAsia" w:ascii="宋体" w:hAnsi="宋体" w:cs="宋体"/>
                <w:b/>
                <w:bCs/>
                <w:color w:val="000000" w:themeColor="text1"/>
                <w:sz w:val="22"/>
                <w:highlight w:val="none"/>
                <w:u w:val="single"/>
                <w:lang w:eastAsia="zh-CN"/>
                <w14:textFill>
                  <w14:solidFill>
                    <w14:schemeClr w14:val="tx1"/>
                  </w14:solidFill>
                </w14:textFill>
              </w:rPr>
              <w:t>（</w:t>
            </w:r>
            <w:r>
              <w:rPr>
                <w:rFonts w:hint="eastAsia" w:ascii="宋体" w:hAnsi="宋体" w:cs="宋体"/>
                <w:b/>
                <w:bCs/>
                <w:color w:val="000000" w:themeColor="text1"/>
                <w:sz w:val="22"/>
                <w:highlight w:val="none"/>
                <w:u w:val="single"/>
                <w:lang w:val="en-US" w:eastAsia="zh-CN"/>
                <w14:textFill>
                  <w14:solidFill>
                    <w14:schemeClr w14:val="tx1"/>
                  </w14:solidFill>
                </w14:textFill>
              </w:rPr>
              <w:t>项目建设费用</w:t>
            </w:r>
            <w:r>
              <w:rPr>
                <w:rFonts w:hint="eastAsia" w:ascii="宋体" w:hAnsi="宋体" w:eastAsia="宋体" w:cs="宋体"/>
                <w:b/>
                <w:bCs/>
                <w:color w:val="000000" w:themeColor="text1"/>
                <w:sz w:val="22"/>
                <w:highlight w:val="none"/>
                <w:u w:val="single"/>
                <w:lang w:val="en-US" w:eastAsia="zh-CN"/>
                <w14:textFill>
                  <w14:solidFill>
                    <w14:schemeClr w14:val="tx1"/>
                  </w14:solidFill>
                </w14:textFill>
              </w:rPr>
              <w:t>≧</w:t>
            </w:r>
            <w:r>
              <w:rPr>
                <w:rFonts w:hint="eastAsia" w:ascii="宋体" w:hAnsi="宋体" w:cs="宋体"/>
                <w:b/>
                <w:bCs/>
                <w:color w:val="000000" w:themeColor="text1"/>
                <w:sz w:val="22"/>
                <w:highlight w:val="none"/>
                <w:u w:val="single"/>
                <w:lang w:val="en-US" w:eastAsia="zh-CN"/>
                <w14:textFill>
                  <w14:solidFill>
                    <w14:schemeClr w14:val="tx1"/>
                  </w14:solidFill>
                </w14:textFill>
              </w:rPr>
              <w:t>50万元</w:t>
            </w:r>
            <w:r>
              <w:rPr>
                <w:rFonts w:hint="eastAsia" w:ascii="宋体" w:hAnsi="宋体" w:cs="宋体"/>
                <w:b/>
                <w:bCs/>
                <w:color w:val="000000" w:themeColor="text1"/>
                <w:sz w:val="22"/>
                <w:highlight w:val="none"/>
                <w:u w:val="single"/>
                <w:lang w:eastAsia="zh-CN"/>
                <w14:textFill>
                  <w14:solidFill>
                    <w14:schemeClr w14:val="tx1"/>
                  </w14:solidFill>
                </w14:textFill>
              </w:rPr>
              <w:t>）</w:t>
            </w:r>
            <w:r>
              <w:rPr>
                <w:rFonts w:hint="eastAsia" w:ascii="宋体" w:hAnsi="宋体" w:cs="宋体"/>
                <w:color w:val="000000" w:themeColor="text1"/>
                <w:sz w:val="22"/>
                <w:highlight w:val="none"/>
                <w14:textFill>
                  <w14:solidFill>
                    <w14:schemeClr w14:val="tx1"/>
                  </w14:solidFill>
                </w14:textFill>
              </w:rPr>
              <w:t>，每个得3分，最高得6分。</w:t>
            </w:r>
            <w:r>
              <w:rPr>
                <w:rFonts w:hint="eastAsia" w:ascii="宋体" w:hAnsi="宋体" w:cs="宋体"/>
                <w:b/>
                <w:bCs/>
                <w:color w:val="000000" w:themeColor="text1"/>
                <w:sz w:val="22"/>
                <w:highlight w:val="none"/>
                <w14:textFill>
                  <w14:solidFill>
                    <w14:schemeClr w14:val="tx1"/>
                  </w14:solidFill>
                </w14:textFill>
              </w:rPr>
              <w:t>【须提供合同复印件（加盖</w:t>
            </w:r>
            <w:r>
              <w:rPr>
                <w:rFonts w:hint="eastAsia" w:ascii="宋体" w:hAnsi="宋体" w:cs="宋体"/>
                <w:b/>
                <w:bCs/>
                <w:color w:val="000000" w:themeColor="text1"/>
                <w:sz w:val="22"/>
                <w:highlight w:val="none"/>
                <w:lang w:eastAsia="zh-CN"/>
                <w14:textFill>
                  <w14:solidFill>
                    <w14:schemeClr w14:val="tx1"/>
                  </w14:solidFill>
                </w14:textFill>
              </w:rPr>
              <w:t>供应商</w:t>
            </w:r>
            <w:r>
              <w:rPr>
                <w:rFonts w:hint="eastAsia" w:ascii="宋体" w:hAnsi="宋体" w:cs="宋体"/>
                <w:b/>
                <w:bCs/>
                <w:color w:val="000000" w:themeColor="text1"/>
                <w:sz w:val="22"/>
                <w:highlight w:val="none"/>
                <w14:textFill>
                  <w14:solidFill>
                    <w14:schemeClr w14:val="tx1"/>
                  </w14:solidFill>
                </w14:textFill>
              </w:rPr>
              <w:t>公章），否则不得分】</w:t>
            </w:r>
          </w:p>
        </w:tc>
        <w:tc>
          <w:tcPr>
            <w:tcW w:w="1027" w:type="dxa"/>
            <w:vAlign w:val="center"/>
          </w:tcPr>
          <w:p>
            <w:pPr>
              <w:jc w:val="center"/>
              <w:rPr>
                <w:rFonts w:eastAsia="新宋体"/>
                <w:sz w:val="22"/>
                <w:szCs w:val="22"/>
                <w:highlight w:val="none"/>
              </w:rPr>
            </w:pPr>
            <w:r>
              <w:rPr>
                <w:rFonts w:hint="eastAsia" w:eastAsia="新宋体"/>
                <w:sz w:val="22"/>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707" w:type="dxa"/>
            <w:vMerge w:val="restart"/>
            <w:vAlign w:val="center"/>
          </w:tcPr>
          <w:p>
            <w:pPr>
              <w:jc w:val="center"/>
              <w:rPr>
                <w:rFonts w:eastAsia="新宋体"/>
                <w:sz w:val="22"/>
                <w:szCs w:val="22"/>
                <w:highlight w:val="none"/>
              </w:rPr>
            </w:pPr>
            <w:r>
              <w:rPr>
                <w:rFonts w:eastAsia="新宋体"/>
                <w:b/>
                <w:bCs/>
                <w:sz w:val="22"/>
                <w:szCs w:val="22"/>
                <w:highlight w:val="none"/>
              </w:rPr>
              <w:t>技术部分</w:t>
            </w:r>
            <w:r>
              <w:rPr>
                <w:rFonts w:hint="eastAsia" w:eastAsia="新宋体"/>
                <w:b/>
                <w:bCs/>
                <w:sz w:val="22"/>
                <w:szCs w:val="22"/>
                <w:highlight w:val="none"/>
              </w:rPr>
              <w:t>（共30分）</w:t>
            </w:r>
          </w:p>
        </w:tc>
        <w:tc>
          <w:tcPr>
            <w:tcW w:w="1155" w:type="dxa"/>
            <w:vAlign w:val="center"/>
          </w:tcPr>
          <w:p>
            <w:pPr>
              <w:jc w:val="center"/>
              <w:rPr>
                <w:rFonts w:eastAsia="新宋体"/>
                <w:sz w:val="22"/>
                <w:szCs w:val="22"/>
                <w:highlight w:val="none"/>
              </w:rPr>
            </w:pPr>
            <w:r>
              <w:rPr>
                <w:rFonts w:hint="eastAsia" w:eastAsia="新宋体"/>
                <w:sz w:val="22"/>
                <w:szCs w:val="22"/>
                <w:highlight w:val="none"/>
              </w:rPr>
              <w:t>项目的理解程度</w:t>
            </w:r>
          </w:p>
        </w:tc>
        <w:tc>
          <w:tcPr>
            <w:tcW w:w="5911" w:type="dxa"/>
            <w:vAlign w:val="center"/>
          </w:tcPr>
          <w:p>
            <w:pPr>
              <w:spacing w:line="360" w:lineRule="exact"/>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根据供应商</w:t>
            </w:r>
            <w:r>
              <w:rPr>
                <w:rFonts w:hint="eastAsia"/>
                <w:b/>
                <w:color w:val="000000" w:themeColor="text1"/>
                <w:sz w:val="22"/>
                <w:szCs w:val="22"/>
                <w:highlight w:val="none"/>
                <w:lang w:val="en-US" w:eastAsia="zh-CN"/>
                <w14:textFill>
                  <w14:solidFill>
                    <w14:schemeClr w14:val="tx1"/>
                  </w14:solidFill>
                </w14:textFill>
              </w:rPr>
              <w:t>提交的相关方案报告对</w:t>
            </w:r>
            <w:r>
              <w:rPr>
                <w:rFonts w:hint="eastAsia"/>
                <w:b/>
                <w:color w:val="000000" w:themeColor="text1"/>
                <w:sz w:val="22"/>
                <w:szCs w:val="22"/>
                <w:highlight w:val="none"/>
                <w14:textFill>
                  <w14:solidFill>
                    <w14:schemeClr w14:val="tx1"/>
                  </w14:solidFill>
                </w14:textFill>
              </w:rPr>
              <w:t>本项目的工作内容及任务、重点难点等的理解程度进行评审：</w:t>
            </w:r>
            <w:r>
              <w:rPr>
                <w:rFonts w:hint="eastAsia" w:ascii="宋体" w:hAnsi="宋体" w:cs="宋体"/>
                <w:color w:val="000000"/>
                <w:kern w:val="0"/>
                <w:sz w:val="24"/>
                <w:highlight w:val="none"/>
                <w:lang w:bidi="ar"/>
              </w:rPr>
              <w:br w:type="textWrapping"/>
            </w:r>
            <w:r>
              <w:rPr>
                <w:rFonts w:hint="eastAsia" w:ascii="宋体" w:hAnsi="宋体" w:cs="宋体"/>
                <w:color w:val="000000" w:themeColor="text1"/>
                <w:sz w:val="22"/>
                <w:highlight w:val="none"/>
                <w14:textFill>
                  <w14:solidFill>
                    <w14:schemeClr w14:val="tx1"/>
                  </w14:solidFill>
                </w14:textFill>
              </w:rPr>
              <w:t>1.</w:t>
            </w:r>
            <w:r>
              <w:rPr>
                <w:rFonts w:hint="eastAsia" w:ascii="宋体" w:hAnsi="宋体" w:cs="宋体"/>
                <w:color w:val="000000" w:themeColor="text1"/>
                <w:sz w:val="22"/>
                <w:highlight w:val="none"/>
                <w:lang w:eastAsia="zh-CN"/>
                <w14:textFill>
                  <w14:solidFill>
                    <w14:schemeClr w14:val="tx1"/>
                  </w14:solidFill>
                </w14:textFill>
              </w:rPr>
              <w:t>供应商</w:t>
            </w:r>
            <w:r>
              <w:rPr>
                <w:rFonts w:hint="eastAsia" w:ascii="宋体" w:hAnsi="宋体" w:cs="宋体"/>
                <w:color w:val="000000" w:themeColor="text1"/>
                <w:sz w:val="22"/>
                <w:highlight w:val="none"/>
                <w14:textFill>
                  <w14:solidFill>
                    <w14:schemeClr w14:val="tx1"/>
                  </w14:solidFill>
                </w14:textFill>
              </w:rPr>
              <w:t>对本项目的工作内容及任务理解、分析透彻，充分了解需运维管理的监测台阵以及监测资料分析的现状以并进行针对性的重点难点分析，得12分；</w:t>
            </w:r>
            <w:r>
              <w:rPr>
                <w:rFonts w:hint="eastAsia" w:ascii="宋体" w:hAnsi="宋体" w:cs="宋体"/>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color w:val="000000" w:themeColor="text1"/>
                <w:sz w:val="22"/>
                <w:highlight w:val="none"/>
                <w:lang w:eastAsia="zh-CN"/>
                <w14:textFill>
                  <w14:solidFill>
                    <w14:schemeClr w14:val="tx1"/>
                  </w14:solidFill>
                </w14:textFill>
              </w:rPr>
              <w:t>供应商</w:t>
            </w:r>
            <w:r>
              <w:rPr>
                <w:rFonts w:hint="eastAsia" w:ascii="宋体" w:hAnsi="宋体" w:cs="宋体"/>
                <w:color w:val="000000" w:themeColor="text1"/>
                <w:sz w:val="22"/>
                <w:highlight w:val="none"/>
                <w14:textFill>
                  <w14:solidFill>
                    <w14:schemeClr w14:val="tx1"/>
                  </w14:solidFill>
                </w14:textFill>
              </w:rPr>
              <w:t>对本项目的工作内容及任务有一定的理解、分析，对需运维管理的监测台阵以及监测资料分析的现状和重点难点有一定的了解，得6分；</w:t>
            </w:r>
            <w:r>
              <w:rPr>
                <w:rFonts w:hint="eastAsia" w:ascii="宋体" w:hAnsi="宋体" w:cs="宋体"/>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3.</w:t>
            </w:r>
            <w:r>
              <w:rPr>
                <w:rFonts w:hint="eastAsia" w:ascii="宋体" w:hAnsi="宋体" w:cs="宋体"/>
                <w:color w:val="000000" w:themeColor="text1"/>
                <w:sz w:val="22"/>
                <w:highlight w:val="none"/>
                <w:lang w:eastAsia="zh-CN"/>
                <w14:textFill>
                  <w14:solidFill>
                    <w14:schemeClr w14:val="tx1"/>
                  </w14:solidFill>
                </w14:textFill>
              </w:rPr>
              <w:t>供应商</w:t>
            </w:r>
            <w:r>
              <w:rPr>
                <w:rFonts w:hint="eastAsia" w:ascii="宋体" w:hAnsi="宋体" w:cs="宋体"/>
                <w:color w:val="000000" w:themeColor="text1"/>
                <w:sz w:val="22"/>
                <w:highlight w:val="none"/>
                <w14:textFill>
                  <w14:solidFill>
                    <w14:schemeClr w14:val="tx1"/>
                  </w14:solidFill>
                </w14:textFill>
              </w:rPr>
              <w:t>对本项目的工作内容及任务理解、分析不到位，不了解需运维管理的监测台阵以及监测资料分析的现状和重点难点等，</w:t>
            </w:r>
            <w:r>
              <w:rPr>
                <w:rFonts w:hint="eastAsia" w:ascii="宋体" w:hAnsi="宋体" w:cs="宋体"/>
                <w:color w:val="000000" w:themeColor="text1"/>
                <w:sz w:val="22"/>
                <w:highlight w:val="none"/>
                <w:lang w:val="en-US" w:eastAsia="zh-CN"/>
                <w14:textFill>
                  <w14:solidFill>
                    <w14:schemeClr w14:val="tx1"/>
                  </w14:solidFill>
                </w14:textFill>
              </w:rPr>
              <w:t>不得分。</w:t>
            </w:r>
            <w:r>
              <w:rPr>
                <w:rFonts w:hint="eastAsia" w:ascii="宋体" w:hAnsi="宋体" w:cs="宋体"/>
                <w:color w:val="000000" w:themeColor="text1"/>
                <w:sz w:val="22"/>
                <w:highlight w:val="none"/>
                <w14:textFill>
                  <w14:solidFill>
                    <w14:schemeClr w14:val="tx1"/>
                  </w14:solidFill>
                </w14:textFill>
              </w:rPr>
              <w:br w:type="textWrapping"/>
            </w:r>
          </w:p>
        </w:tc>
        <w:tc>
          <w:tcPr>
            <w:tcW w:w="1027" w:type="dxa"/>
            <w:vAlign w:val="center"/>
          </w:tcPr>
          <w:p>
            <w:pPr>
              <w:jc w:val="center"/>
              <w:rPr>
                <w:rFonts w:eastAsia="新宋体"/>
                <w:sz w:val="22"/>
                <w:szCs w:val="22"/>
                <w:highlight w:val="none"/>
              </w:rPr>
            </w:pPr>
            <w:r>
              <w:rPr>
                <w:rFonts w:hint="eastAsia" w:eastAsia="新宋体"/>
                <w:sz w:val="22"/>
                <w:szCs w:val="2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707" w:type="dxa"/>
            <w:vMerge w:val="continue"/>
            <w:vAlign w:val="center"/>
          </w:tcPr>
          <w:p>
            <w:pPr>
              <w:jc w:val="center"/>
              <w:rPr>
                <w:rFonts w:eastAsia="新宋体"/>
                <w:sz w:val="22"/>
                <w:szCs w:val="22"/>
                <w:highlight w:val="none"/>
              </w:rPr>
            </w:pPr>
          </w:p>
        </w:tc>
        <w:tc>
          <w:tcPr>
            <w:tcW w:w="1155" w:type="dxa"/>
            <w:vAlign w:val="center"/>
          </w:tcPr>
          <w:p>
            <w:pPr>
              <w:jc w:val="center"/>
              <w:rPr>
                <w:rFonts w:eastAsia="新宋体"/>
                <w:sz w:val="22"/>
                <w:szCs w:val="22"/>
                <w:highlight w:val="none"/>
              </w:rPr>
            </w:pPr>
            <w:r>
              <w:rPr>
                <w:rFonts w:hint="eastAsia" w:eastAsia="新宋体"/>
                <w:sz w:val="22"/>
                <w:szCs w:val="22"/>
                <w:highlight w:val="none"/>
              </w:rPr>
              <w:t>组织机构、专业分工、进度计划及实施方案</w:t>
            </w:r>
          </w:p>
        </w:tc>
        <w:tc>
          <w:tcPr>
            <w:tcW w:w="5911" w:type="dxa"/>
            <w:vAlign w:val="center"/>
          </w:tcPr>
          <w:p>
            <w:pPr>
              <w:spacing w:line="36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根据供应商提供的组织机构、专业分工、进度计划及实施方案（包括但不限于组织机构设置、专业分工安排等）进行评审：</w:t>
            </w:r>
            <w:r>
              <w:rPr>
                <w:rFonts w:hint="eastAsia" w:ascii="宋体" w:hAnsi="宋体" w:cs="宋体"/>
                <w:b/>
                <w:bCs/>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1.为项目组建的团队的组织机构完善，专业分工明确合理，全方位有效应对监测台阵运维管理以及监测资料分析中可能遇到的各种问题，实施方案及计划全面完整，具有针对性及可行性，得7分；</w:t>
            </w:r>
            <w:r>
              <w:rPr>
                <w:rFonts w:hint="eastAsia" w:ascii="宋体" w:hAnsi="宋体" w:cs="宋体"/>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2.为项目组建的团队的组织机构具有一定的合理性，专业分工合理，可应对监测台阵运维管理以及监测资料分析可能遇到的问题，得3分；</w:t>
            </w:r>
            <w:r>
              <w:rPr>
                <w:rFonts w:hint="eastAsia" w:ascii="宋体" w:hAnsi="宋体" w:cs="宋体"/>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3.为项目组建的团队的组织机构一般，专业分工不够明确，不能应对监测台阵运维管理以及监测资料分析中可能遇到的问题，提供的实施方案及计划不够完整，施工线路规划不够合理，针对性差，</w:t>
            </w:r>
            <w:r>
              <w:rPr>
                <w:rFonts w:hint="eastAsia" w:ascii="宋体" w:hAnsi="宋体" w:cs="宋体"/>
                <w:color w:val="000000" w:themeColor="text1"/>
                <w:sz w:val="22"/>
                <w:highlight w:val="none"/>
                <w:lang w:val="en-US" w:eastAsia="zh-CN"/>
                <w14:textFill>
                  <w14:solidFill>
                    <w14:schemeClr w14:val="tx1"/>
                  </w14:solidFill>
                </w14:textFill>
              </w:rPr>
              <w:t>不得分。</w:t>
            </w:r>
          </w:p>
        </w:tc>
        <w:tc>
          <w:tcPr>
            <w:tcW w:w="1027" w:type="dxa"/>
            <w:vAlign w:val="center"/>
          </w:tcPr>
          <w:p>
            <w:pPr>
              <w:jc w:val="center"/>
              <w:rPr>
                <w:rFonts w:eastAsia="新宋体"/>
                <w:sz w:val="22"/>
                <w:szCs w:val="22"/>
                <w:highlight w:val="none"/>
              </w:rPr>
            </w:pPr>
            <w:r>
              <w:rPr>
                <w:rFonts w:hint="eastAsia" w:eastAsia="新宋体"/>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707" w:type="dxa"/>
            <w:vMerge w:val="continue"/>
            <w:vAlign w:val="center"/>
          </w:tcPr>
          <w:p>
            <w:pPr>
              <w:jc w:val="center"/>
              <w:rPr>
                <w:rFonts w:eastAsia="新宋体"/>
                <w:sz w:val="22"/>
                <w:szCs w:val="22"/>
                <w:highlight w:val="none"/>
              </w:rPr>
            </w:pPr>
          </w:p>
        </w:tc>
        <w:tc>
          <w:tcPr>
            <w:tcW w:w="1155" w:type="dxa"/>
            <w:vAlign w:val="center"/>
          </w:tcPr>
          <w:p>
            <w:pPr>
              <w:jc w:val="center"/>
              <w:rPr>
                <w:rFonts w:eastAsia="新宋体"/>
                <w:sz w:val="22"/>
                <w:szCs w:val="22"/>
                <w:highlight w:val="none"/>
              </w:rPr>
            </w:pPr>
            <w:r>
              <w:rPr>
                <w:rFonts w:hint="eastAsia" w:eastAsia="新宋体"/>
                <w:sz w:val="22"/>
                <w:szCs w:val="22"/>
                <w:highlight w:val="none"/>
              </w:rPr>
              <w:t>运维服务方案</w:t>
            </w:r>
          </w:p>
        </w:tc>
        <w:tc>
          <w:tcPr>
            <w:tcW w:w="5911" w:type="dxa"/>
            <w:vAlign w:val="center"/>
          </w:tcPr>
          <w:p>
            <w:pPr>
              <w:spacing w:line="360" w:lineRule="exact"/>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根据</w:t>
            </w:r>
            <w:r>
              <w:rPr>
                <w:rFonts w:hint="eastAsia" w:ascii="宋体" w:hAnsi="宋体" w:cs="宋体"/>
                <w:b/>
                <w:bCs/>
                <w:color w:val="000000" w:themeColor="text1"/>
                <w:sz w:val="22"/>
                <w:highlight w:val="none"/>
                <w:lang w:eastAsia="zh-CN"/>
                <w14:textFill>
                  <w14:solidFill>
                    <w14:schemeClr w14:val="tx1"/>
                  </w14:solidFill>
                </w14:textFill>
              </w:rPr>
              <w:t>供应商</w:t>
            </w:r>
            <w:r>
              <w:rPr>
                <w:rFonts w:hint="eastAsia" w:ascii="宋体" w:hAnsi="宋体" w:cs="宋体"/>
                <w:b/>
                <w:bCs/>
                <w:color w:val="000000" w:themeColor="text1"/>
                <w:sz w:val="22"/>
                <w:highlight w:val="none"/>
                <w:lang w:val="en-US" w:eastAsia="zh-CN"/>
                <w14:textFill>
                  <w14:solidFill>
                    <w14:schemeClr w14:val="tx1"/>
                  </w14:solidFill>
                </w14:textFill>
              </w:rPr>
              <w:t>提交的相关方案报告对</w:t>
            </w:r>
            <w:r>
              <w:rPr>
                <w:rFonts w:hint="eastAsia" w:ascii="宋体" w:hAnsi="宋体" w:cs="宋体"/>
                <w:b/>
                <w:bCs/>
                <w:color w:val="000000" w:themeColor="text1"/>
                <w:sz w:val="22"/>
                <w:highlight w:val="none"/>
                <w14:textFill>
                  <w14:solidFill>
                    <w14:schemeClr w14:val="tx1"/>
                  </w14:solidFill>
                </w14:textFill>
              </w:rPr>
              <w:t>运维服务人员配备情况、运维服务响应情况等进行评审：</w:t>
            </w:r>
            <w:r>
              <w:rPr>
                <w:rFonts w:hint="eastAsia" w:ascii="宋体" w:hAnsi="宋体" w:cs="宋体"/>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1.服务方案完整，考虑全面，不漏项，充分考虑用户需求，针对性及可行性很高，服务能力卓越，服务人员配备合理，完美地响应服务需求，可以很好地履行服务质量承诺，得6分；</w:t>
            </w:r>
            <w:r>
              <w:rPr>
                <w:rFonts w:hint="eastAsia" w:ascii="宋体" w:hAnsi="宋体" w:cs="宋体"/>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2.服务方案比较完整，方案考虑较为全面，基本不漏项，具有一定的针对性及可行性，服务方案较合理、较切实可行，服务人员配备较为合理，有一定的服务响应保障，可以满足响应服务需求，得3分；</w:t>
            </w:r>
            <w:r>
              <w:rPr>
                <w:rFonts w:hint="eastAsia" w:ascii="宋体" w:hAnsi="宋体" w:cs="宋体"/>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3.服务方案不够完整，不够周全，针对性不强，可行性一般，服务能力薄弱，服务人员配备与本项目关联性不强，人员配备欠缺，响应服务需一般，</w:t>
            </w:r>
            <w:r>
              <w:rPr>
                <w:rFonts w:hint="eastAsia" w:ascii="宋体" w:hAnsi="宋体" w:cs="宋体"/>
                <w:color w:val="000000" w:themeColor="text1"/>
                <w:sz w:val="22"/>
                <w:highlight w:val="none"/>
                <w:lang w:val="en-US" w:eastAsia="zh-CN"/>
                <w14:textFill>
                  <w14:solidFill>
                    <w14:schemeClr w14:val="tx1"/>
                  </w14:solidFill>
                </w14:textFill>
              </w:rPr>
              <w:t>不得分。</w:t>
            </w:r>
            <w:r>
              <w:rPr>
                <w:rFonts w:hint="eastAsia" w:ascii="宋体" w:hAnsi="宋体" w:cs="宋体"/>
                <w:color w:val="000000" w:themeColor="text1"/>
                <w:sz w:val="22"/>
                <w:highlight w:val="none"/>
                <w14:textFill>
                  <w14:solidFill>
                    <w14:schemeClr w14:val="tx1"/>
                  </w14:solidFill>
                </w14:textFill>
              </w:rPr>
              <w:br w:type="textWrapping"/>
            </w:r>
          </w:p>
        </w:tc>
        <w:tc>
          <w:tcPr>
            <w:tcW w:w="1027" w:type="dxa"/>
            <w:vAlign w:val="center"/>
          </w:tcPr>
          <w:p>
            <w:pPr>
              <w:jc w:val="center"/>
              <w:rPr>
                <w:rFonts w:eastAsia="新宋体"/>
                <w:sz w:val="22"/>
                <w:szCs w:val="22"/>
                <w:highlight w:val="none"/>
              </w:rPr>
            </w:pPr>
            <w:r>
              <w:rPr>
                <w:rFonts w:hint="eastAsia" w:eastAsia="新宋体"/>
                <w:sz w:val="22"/>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707" w:type="dxa"/>
            <w:vMerge w:val="continue"/>
            <w:vAlign w:val="center"/>
          </w:tcPr>
          <w:p>
            <w:pPr>
              <w:jc w:val="center"/>
              <w:rPr>
                <w:rFonts w:eastAsia="新宋体"/>
                <w:sz w:val="22"/>
                <w:szCs w:val="22"/>
                <w:highlight w:val="none"/>
              </w:rPr>
            </w:pPr>
          </w:p>
        </w:tc>
        <w:tc>
          <w:tcPr>
            <w:tcW w:w="1155" w:type="dxa"/>
            <w:vAlign w:val="center"/>
          </w:tcPr>
          <w:p>
            <w:pPr>
              <w:jc w:val="center"/>
              <w:rPr>
                <w:rFonts w:eastAsia="新宋体"/>
                <w:sz w:val="22"/>
                <w:szCs w:val="22"/>
                <w:highlight w:val="none"/>
              </w:rPr>
            </w:pPr>
            <w:r>
              <w:rPr>
                <w:rFonts w:hint="eastAsia" w:eastAsia="新宋体"/>
                <w:sz w:val="22"/>
                <w:szCs w:val="22"/>
                <w:highlight w:val="none"/>
              </w:rPr>
              <w:t>突发事件处理措施和应急预案</w:t>
            </w:r>
          </w:p>
        </w:tc>
        <w:tc>
          <w:tcPr>
            <w:tcW w:w="5911" w:type="dxa"/>
            <w:vAlign w:val="center"/>
          </w:tcPr>
          <w:p>
            <w:pPr>
              <w:spacing w:line="36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根据</w:t>
            </w:r>
            <w:r>
              <w:rPr>
                <w:rFonts w:hint="eastAsia" w:ascii="宋体" w:hAnsi="宋体" w:cs="宋体"/>
                <w:b/>
                <w:bCs/>
                <w:color w:val="000000" w:themeColor="text1"/>
                <w:sz w:val="22"/>
                <w:highlight w:val="none"/>
                <w:lang w:eastAsia="zh-CN"/>
                <w14:textFill>
                  <w14:solidFill>
                    <w14:schemeClr w14:val="tx1"/>
                  </w14:solidFill>
                </w14:textFill>
              </w:rPr>
              <w:t>供应商</w:t>
            </w:r>
            <w:r>
              <w:rPr>
                <w:rFonts w:hint="eastAsia" w:ascii="宋体" w:hAnsi="宋体" w:cs="宋体"/>
                <w:b/>
                <w:bCs/>
                <w:color w:val="000000" w:themeColor="text1"/>
                <w:sz w:val="22"/>
                <w:highlight w:val="none"/>
                <w14:textFill>
                  <w14:solidFill>
                    <w14:schemeClr w14:val="tx1"/>
                  </w14:solidFill>
                </w14:textFill>
              </w:rPr>
              <w:t>提供的突发事件（包括但不限于设备突发故障、不可抗力引起的设备损坏或故障等）处理措施和应急预案进行评审：</w:t>
            </w:r>
            <w:r>
              <w:rPr>
                <w:rFonts w:hint="eastAsia" w:ascii="宋体" w:hAnsi="宋体" w:cs="宋体"/>
                <w:b/>
                <w:bCs/>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1.突发事件响应的处理措施和应急预案详细、合理，得5分；</w:t>
            </w:r>
            <w:r>
              <w:rPr>
                <w:rFonts w:hint="eastAsia" w:ascii="宋体" w:hAnsi="宋体" w:cs="宋体"/>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2.突发事件响应的处理措施和应急预案较为详细，具有较强的可实施性，得3分；</w:t>
            </w:r>
            <w:r>
              <w:rPr>
                <w:rFonts w:hint="eastAsia" w:ascii="宋体" w:hAnsi="宋体" w:cs="宋体"/>
                <w:color w:val="000000" w:themeColor="text1"/>
                <w:sz w:val="22"/>
                <w:highlight w:val="none"/>
                <w14:textFill>
                  <w14:solidFill>
                    <w14:schemeClr w14:val="tx1"/>
                  </w14:solidFill>
                </w14:textFill>
              </w:rPr>
              <w:br w:type="textWrapping"/>
            </w:r>
            <w:r>
              <w:rPr>
                <w:rFonts w:hint="eastAsia" w:ascii="宋体" w:hAnsi="宋体" w:cs="宋体"/>
                <w:color w:val="000000" w:themeColor="text1"/>
                <w:sz w:val="22"/>
                <w:highlight w:val="none"/>
                <w14:textFill>
                  <w14:solidFill>
                    <w14:schemeClr w14:val="tx1"/>
                  </w14:solidFill>
                </w14:textFill>
              </w:rPr>
              <w:t>3.突发事件响应的处理措施和应急预案不够完善，</w:t>
            </w:r>
            <w:r>
              <w:rPr>
                <w:rFonts w:hint="eastAsia" w:ascii="宋体" w:hAnsi="宋体" w:cs="宋体"/>
                <w:color w:val="000000" w:themeColor="text1"/>
                <w:sz w:val="22"/>
                <w:highlight w:val="none"/>
                <w:lang w:val="en-US" w:eastAsia="zh-CN"/>
                <w14:textFill>
                  <w14:solidFill>
                    <w14:schemeClr w14:val="tx1"/>
                  </w14:solidFill>
                </w14:textFill>
              </w:rPr>
              <w:t>不得分。</w:t>
            </w:r>
          </w:p>
        </w:tc>
        <w:tc>
          <w:tcPr>
            <w:tcW w:w="1027" w:type="dxa"/>
            <w:vAlign w:val="center"/>
          </w:tcPr>
          <w:p>
            <w:pPr>
              <w:jc w:val="center"/>
              <w:rPr>
                <w:rFonts w:eastAsia="新宋体"/>
                <w:sz w:val="22"/>
                <w:szCs w:val="22"/>
                <w:highlight w:val="none"/>
              </w:rPr>
            </w:pPr>
            <w:r>
              <w:rPr>
                <w:rFonts w:hint="eastAsia" w:ascii="宋体" w:hAnsi="宋体" w:cs="宋体"/>
                <w:color w:val="000000"/>
                <w:kern w:val="0"/>
                <w:sz w:val="24"/>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7" w:type="dxa"/>
            <w:vAlign w:val="center"/>
          </w:tcPr>
          <w:p>
            <w:pPr>
              <w:jc w:val="center"/>
              <w:rPr>
                <w:rFonts w:eastAsia="新宋体"/>
                <w:b/>
                <w:bCs/>
                <w:sz w:val="22"/>
                <w:szCs w:val="22"/>
                <w:highlight w:val="none"/>
              </w:rPr>
            </w:pPr>
            <w:r>
              <w:rPr>
                <w:rFonts w:eastAsia="新宋体"/>
                <w:b/>
                <w:bCs/>
                <w:sz w:val="22"/>
                <w:szCs w:val="22"/>
                <w:highlight w:val="none"/>
              </w:rPr>
              <w:t>报价部分</w:t>
            </w:r>
            <w:r>
              <w:rPr>
                <w:rFonts w:hint="eastAsia" w:eastAsia="新宋体"/>
                <w:b/>
                <w:bCs/>
                <w:sz w:val="22"/>
                <w:szCs w:val="22"/>
                <w:highlight w:val="none"/>
              </w:rPr>
              <w:t>（共10分）</w:t>
            </w:r>
          </w:p>
        </w:tc>
        <w:tc>
          <w:tcPr>
            <w:tcW w:w="1155" w:type="dxa"/>
            <w:vAlign w:val="center"/>
          </w:tcPr>
          <w:p>
            <w:pPr>
              <w:jc w:val="center"/>
              <w:rPr>
                <w:rFonts w:eastAsia="新宋体"/>
                <w:sz w:val="22"/>
                <w:szCs w:val="22"/>
                <w:highlight w:val="none"/>
              </w:rPr>
            </w:pPr>
            <w:r>
              <w:rPr>
                <w:rFonts w:hint="eastAsia" w:eastAsia="新宋体"/>
                <w:sz w:val="22"/>
                <w:szCs w:val="22"/>
                <w:highlight w:val="none"/>
              </w:rPr>
              <w:t>合同价格</w:t>
            </w:r>
          </w:p>
        </w:tc>
        <w:tc>
          <w:tcPr>
            <w:tcW w:w="5911" w:type="dxa"/>
            <w:vAlign w:val="center"/>
          </w:tcPr>
          <w:p>
            <w:pPr>
              <w:rPr>
                <w:rFonts w:eastAsia="新宋体"/>
                <w:b/>
                <w:bCs/>
                <w:sz w:val="22"/>
                <w:szCs w:val="22"/>
                <w:highlight w:val="none"/>
              </w:rPr>
            </w:pPr>
            <w:r>
              <w:rPr>
                <w:rFonts w:hint="eastAsia" w:ascii="宋体" w:hAnsi="宋体" w:cs="宋体"/>
                <w:color w:val="000000"/>
                <w:kern w:val="0"/>
                <w:sz w:val="24"/>
                <w:highlight w:val="none"/>
                <w:lang w:bidi="ar"/>
              </w:rPr>
              <w:t>报价得分＝（</w:t>
            </w:r>
            <w:r>
              <w:rPr>
                <w:rFonts w:hint="eastAsia" w:ascii="宋体" w:hAnsi="宋体" w:cs="宋体"/>
                <w:color w:val="000000"/>
                <w:kern w:val="0"/>
                <w:sz w:val="24"/>
                <w:highlight w:val="none"/>
                <w:lang w:val="en-US" w:eastAsia="zh-CN" w:bidi="ar"/>
              </w:rPr>
              <w:t>1-</w:t>
            </w:r>
            <w:r>
              <w:rPr>
                <w:rFonts w:hint="eastAsia" w:ascii="宋体" w:hAnsi="宋体" w:eastAsia="宋体" w:cs="宋体"/>
                <w:color w:val="000000"/>
                <w:kern w:val="0"/>
                <w:sz w:val="24"/>
                <w:highlight w:val="none"/>
                <w:lang w:val="en-US" w:eastAsia="zh-CN" w:bidi="ar"/>
              </w:rPr>
              <w:t>|</w:t>
            </w:r>
            <w:r>
              <w:rPr>
                <w:rFonts w:hint="eastAsia" w:ascii="宋体" w:hAnsi="宋体" w:cs="宋体"/>
                <w:color w:val="000000"/>
                <w:kern w:val="0"/>
                <w:sz w:val="24"/>
                <w:highlight w:val="none"/>
                <w:lang w:val="en-US" w:eastAsia="zh-CN" w:bidi="ar"/>
              </w:rPr>
              <w:t>平均报价-此次报价</w:t>
            </w:r>
            <w:r>
              <w:rPr>
                <w:rFonts w:hint="eastAsia" w:ascii="宋体" w:hAnsi="宋体" w:eastAsia="宋体" w:cs="宋体"/>
                <w:color w:val="000000"/>
                <w:kern w:val="0"/>
                <w:sz w:val="24"/>
                <w:highlight w:val="none"/>
                <w:lang w:val="en-US" w:eastAsia="zh-CN" w:bidi="ar"/>
              </w:rPr>
              <w:t>|</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平均</w:t>
            </w:r>
            <w:r>
              <w:rPr>
                <w:rFonts w:hint="eastAsia" w:ascii="宋体" w:hAnsi="宋体" w:cs="宋体"/>
                <w:color w:val="000000"/>
                <w:kern w:val="0"/>
                <w:sz w:val="24"/>
                <w:highlight w:val="none"/>
                <w:lang w:bidi="ar"/>
              </w:rPr>
              <w:t>报价）×价格分值</w:t>
            </w:r>
          </w:p>
        </w:tc>
        <w:tc>
          <w:tcPr>
            <w:tcW w:w="1027" w:type="dxa"/>
            <w:vAlign w:val="center"/>
          </w:tcPr>
          <w:p>
            <w:pPr>
              <w:pStyle w:val="7"/>
              <w:ind w:left="0" w:firstLine="0" w:firstLineChars="0"/>
              <w:jc w:val="center"/>
              <w:rPr>
                <w:rFonts w:eastAsia="新宋体"/>
                <w:sz w:val="22"/>
                <w:szCs w:val="22"/>
                <w:highlight w:val="none"/>
              </w:rPr>
            </w:pPr>
            <w:r>
              <w:rPr>
                <w:rFonts w:hint="eastAsia" w:eastAsia="新宋体"/>
                <w:sz w:val="22"/>
                <w:szCs w:val="22"/>
                <w:highlight w:val="none"/>
              </w:rPr>
              <w:t>10</w:t>
            </w:r>
          </w:p>
        </w:tc>
      </w:tr>
    </w:tbl>
    <w:p>
      <w:pPr>
        <w:numPr>
          <w:ilvl w:val="255"/>
          <w:numId w:val="0"/>
        </w:numPr>
        <w:snapToGrid w:val="0"/>
        <w:spacing w:line="360" w:lineRule="auto"/>
        <w:rPr>
          <w:rFonts w:eastAsiaTheme="majorEastAsia"/>
          <w:b/>
          <w:bCs/>
          <w:sz w:val="28"/>
          <w:szCs w:val="28"/>
          <w:highlight w:val="none"/>
        </w:rPr>
      </w:pPr>
    </w:p>
    <w:bookmarkEnd w:id="2"/>
    <w:sectPr>
      <w:footerReference r:id="rId3"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4500" w:firstLineChars="25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Style w:val="23"/>
                            </w:rPr>
                          </w:pPr>
                          <w:r>
                            <w:fldChar w:fldCharType="begin"/>
                          </w:r>
                          <w:r>
                            <w:rPr>
                              <w:rStyle w:val="23"/>
                            </w:rPr>
                            <w:instrText xml:space="preserve">PAGE  </w:instrText>
                          </w:r>
                          <w:r>
                            <w:fldChar w:fldCharType="separate"/>
                          </w:r>
                          <w:r>
                            <w:rPr>
                              <w:rStyle w:val="23"/>
                            </w:rPr>
                            <w:t>39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GNSmEcABAACEAwAADgAAAAAAAAABACAAAAAfAQAAZHJzL2Uyb0RvYy54bWxQSwUG&#10;AAAAAAYABgBZAQAAUQUAAAAA&#10;">
              <v:fill on="f" focussize="0,0"/>
              <v:stroke on="f"/>
              <v:imagedata o:title=""/>
              <o:lock v:ext="edit" aspectratio="f"/>
              <v:textbox inset="0mm,0mm,0mm,0mm" style="mso-fit-shape-to-text:t;">
                <w:txbxContent>
                  <w:p>
                    <w:pPr>
                      <w:pStyle w:val="14"/>
                      <w:rPr>
                        <w:rStyle w:val="23"/>
                      </w:rPr>
                    </w:pPr>
                    <w:r>
                      <w:fldChar w:fldCharType="begin"/>
                    </w:r>
                    <w:r>
                      <w:rPr>
                        <w:rStyle w:val="23"/>
                      </w:rPr>
                      <w:instrText xml:space="preserve">PAGE  </w:instrText>
                    </w:r>
                    <w:r>
                      <w:fldChar w:fldCharType="separate"/>
                    </w:r>
                    <w:r>
                      <w:rPr>
                        <w:rStyle w:val="23"/>
                      </w:rPr>
                      <w:t>39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7559F"/>
    <w:multiLevelType w:val="multilevel"/>
    <w:tmpl w:val="4427559F"/>
    <w:lvl w:ilvl="0" w:tentative="0">
      <w:start w:val="1"/>
      <w:numFmt w:val="chineseCountingThousand"/>
      <w:suff w:val="nothing"/>
      <w:lvlText w:val="%1、"/>
      <w:lvlJc w:val="left"/>
      <w:pPr>
        <w:ind w:left="425" w:hanging="425"/>
      </w:pPr>
      <w:rPr>
        <w:rFonts w:hint="eastAsia"/>
        <w:lang w:val="en-US"/>
      </w:rPr>
    </w:lvl>
    <w:lvl w:ilvl="1" w:tentative="0">
      <w:start w:val="1"/>
      <w:numFmt w:val="chineseCountingThousand"/>
      <w:pStyle w:val="3"/>
      <w:suff w:val="nothing"/>
      <w:lvlText w:val="（%2）"/>
      <w:lvlJc w:val="left"/>
      <w:pPr>
        <w:ind w:left="284" w:firstLine="0"/>
      </w:pPr>
      <w:rPr>
        <w:rFonts w:hint="eastAsia"/>
      </w:rPr>
    </w:lvl>
    <w:lvl w:ilvl="2" w:tentative="0">
      <w:start w:val="1"/>
      <w:numFmt w:val="decimal"/>
      <w:lvlText w:val="%3、"/>
      <w:lvlJc w:val="left"/>
      <w:pPr>
        <w:ind w:left="992" w:hanging="567"/>
      </w:pPr>
      <w:rPr>
        <w:rFonts w:hint="eastAsia"/>
      </w:rPr>
    </w:lvl>
    <w:lvl w:ilvl="3" w:tentative="0">
      <w:start w:val="1"/>
      <w:numFmt w:val="decimal"/>
      <w:lvlText w:val="%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ZjRjNDFjZmU4ZmMzNDUzNjg1Njc0OTYxYWQyNzYifQ=="/>
  </w:docVars>
  <w:rsids>
    <w:rsidRoot w:val="765F3543"/>
    <w:rsid w:val="00082555"/>
    <w:rsid w:val="00092BCD"/>
    <w:rsid w:val="000A0C74"/>
    <w:rsid w:val="000E1D2F"/>
    <w:rsid w:val="00176DDA"/>
    <w:rsid w:val="00196E5E"/>
    <w:rsid w:val="001E6288"/>
    <w:rsid w:val="00250D94"/>
    <w:rsid w:val="002A240F"/>
    <w:rsid w:val="002B784A"/>
    <w:rsid w:val="003847D0"/>
    <w:rsid w:val="00402C09"/>
    <w:rsid w:val="00421636"/>
    <w:rsid w:val="00445C43"/>
    <w:rsid w:val="00457227"/>
    <w:rsid w:val="00512A9B"/>
    <w:rsid w:val="005324A6"/>
    <w:rsid w:val="00537CF8"/>
    <w:rsid w:val="00565B7C"/>
    <w:rsid w:val="005B022E"/>
    <w:rsid w:val="00607C2F"/>
    <w:rsid w:val="0061165B"/>
    <w:rsid w:val="007237D2"/>
    <w:rsid w:val="008227DE"/>
    <w:rsid w:val="008F645C"/>
    <w:rsid w:val="00916F83"/>
    <w:rsid w:val="00920D80"/>
    <w:rsid w:val="009759A9"/>
    <w:rsid w:val="0099702F"/>
    <w:rsid w:val="00A14AA9"/>
    <w:rsid w:val="00A56841"/>
    <w:rsid w:val="00A75111"/>
    <w:rsid w:val="00B25588"/>
    <w:rsid w:val="00B37580"/>
    <w:rsid w:val="00B46018"/>
    <w:rsid w:val="00B844B4"/>
    <w:rsid w:val="00BD673A"/>
    <w:rsid w:val="00BD71A3"/>
    <w:rsid w:val="00BE1FEF"/>
    <w:rsid w:val="00CC6504"/>
    <w:rsid w:val="00D63A31"/>
    <w:rsid w:val="00D83550"/>
    <w:rsid w:val="00E578AE"/>
    <w:rsid w:val="00EB5A9F"/>
    <w:rsid w:val="00EC1D68"/>
    <w:rsid w:val="00F05253"/>
    <w:rsid w:val="01237E6B"/>
    <w:rsid w:val="012D11FA"/>
    <w:rsid w:val="01501B54"/>
    <w:rsid w:val="029B0DFF"/>
    <w:rsid w:val="037D1AB0"/>
    <w:rsid w:val="03E30E9C"/>
    <w:rsid w:val="049E3C57"/>
    <w:rsid w:val="04F335BF"/>
    <w:rsid w:val="063666D1"/>
    <w:rsid w:val="07B46C8C"/>
    <w:rsid w:val="08C2670B"/>
    <w:rsid w:val="08FA30DF"/>
    <w:rsid w:val="08FF3B2A"/>
    <w:rsid w:val="09096E52"/>
    <w:rsid w:val="096176E4"/>
    <w:rsid w:val="09D71C85"/>
    <w:rsid w:val="0A3A3B85"/>
    <w:rsid w:val="0B7E7E10"/>
    <w:rsid w:val="0BE30724"/>
    <w:rsid w:val="0C2F2AB2"/>
    <w:rsid w:val="0CB42FB3"/>
    <w:rsid w:val="0F1727CE"/>
    <w:rsid w:val="0F297E4E"/>
    <w:rsid w:val="10C33B0F"/>
    <w:rsid w:val="11A22AF1"/>
    <w:rsid w:val="11BE5CE9"/>
    <w:rsid w:val="12207EF9"/>
    <w:rsid w:val="12452986"/>
    <w:rsid w:val="13BD652A"/>
    <w:rsid w:val="147F4B23"/>
    <w:rsid w:val="155B72A2"/>
    <w:rsid w:val="15B067C7"/>
    <w:rsid w:val="174D6BC3"/>
    <w:rsid w:val="174D6D5B"/>
    <w:rsid w:val="176A18FD"/>
    <w:rsid w:val="17C23687"/>
    <w:rsid w:val="18050F55"/>
    <w:rsid w:val="186E10C6"/>
    <w:rsid w:val="1A0A3F36"/>
    <w:rsid w:val="1A966217"/>
    <w:rsid w:val="1BB7118B"/>
    <w:rsid w:val="1BE51DF3"/>
    <w:rsid w:val="1C884DFC"/>
    <w:rsid w:val="1D815127"/>
    <w:rsid w:val="1E397E5F"/>
    <w:rsid w:val="1EBD7CFB"/>
    <w:rsid w:val="1EF82BE6"/>
    <w:rsid w:val="1F32342A"/>
    <w:rsid w:val="1FF63592"/>
    <w:rsid w:val="214732E4"/>
    <w:rsid w:val="21A02E73"/>
    <w:rsid w:val="21A3443C"/>
    <w:rsid w:val="22E40170"/>
    <w:rsid w:val="23790DD4"/>
    <w:rsid w:val="24513EB3"/>
    <w:rsid w:val="25C565A5"/>
    <w:rsid w:val="26F86D13"/>
    <w:rsid w:val="27E33B42"/>
    <w:rsid w:val="281D1359"/>
    <w:rsid w:val="28C8445B"/>
    <w:rsid w:val="29F7320D"/>
    <w:rsid w:val="2A394F1D"/>
    <w:rsid w:val="2B510EB0"/>
    <w:rsid w:val="2CD70CF0"/>
    <w:rsid w:val="2D0E5941"/>
    <w:rsid w:val="2DB143D8"/>
    <w:rsid w:val="2E5D4A71"/>
    <w:rsid w:val="2ECA187B"/>
    <w:rsid w:val="2F0552FB"/>
    <w:rsid w:val="2F155C62"/>
    <w:rsid w:val="330E3623"/>
    <w:rsid w:val="338A06D6"/>
    <w:rsid w:val="33A406B7"/>
    <w:rsid w:val="33C43E75"/>
    <w:rsid w:val="33D03323"/>
    <w:rsid w:val="34260F9E"/>
    <w:rsid w:val="346C19AA"/>
    <w:rsid w:val="351914C8"/>
    <w:rsid w:val="355C1CF8"/>
    <w:rsid w:val="36F321FD"/>
    <w:rsid w:val="374F08D4"/>
    <w:rsid w:val="39570DCA"/>
    <w:rsid w:val="399D259D"/>
    <w:rsid w:val="3A6B5BE1"/>
    <w:rsid w:val="3A7C1641"/>
    <w:rsid w:val="3D9077EA"/>
    <w:rsid w:val="3E8C19E7"/>
    <w:rsid w:val="4171511B"/>
    <w:rsid w:val="42E305BF"/>
    <w:rsid w:val="444D3558"/>
    <w:rsid w:val="44F47C0E"/>
    <w:rsid w:val="45D12D99"/>
    <w:rsid w:val="45FE7058"/>
    <w:rsid w:val="460B6721"/>
    <w:rsid w:val="463C3C0D"/>
    <w:rsid w:val="465A2C5A"/>
    <w:rsid w:val="472965B9"/>
    <w:rsid w:val="498009B5"/>
    <w:rsid w:val="4C2D4689"/>
    <w:rsid w:val="4DFA6ADA"/>
    <w:rsid w:val="4F2B705E"/>
    <w:rsid w:val="4F7D2CF9"/>
    <w:rsid w:val="50203267"/>
    <w:rsid w:val="513A2E22"/>
    <w:rsid w:val="51937DAA"/>
    <w:rsid w:val="5237584C"/>
    <w:rsid w:val="53127C5D"/>
    <w:rsid w:val="53C214A4"/>
    <w:rsid w:val="55440772"/>
    <w:rsid w:val="561D2B01"/>
    <w:rsid w:val="570C0D53"/>
    <w:rsid w:val="58CD7AC9"/>
    <w:rsid w:val="5BBA0ED0"/>
    <w:rsid w:val="5BEE06F2"/>
    <w:rsid w:val="5C950094"/>
    <w:rsid w:val="5CD34356"/>
    <w:rsid w:val="5D101956"/>
    <w:rsid w:val="5D4C617C"/>
    <w:rsid w:val="5E700B8C"/>
    <w:rsid w:val="5E973A1B"/>
    <w:rsid w:val="5F17252C"/>
    <w:rsid w:val="5F9E02F3"/>
    <w:rsid w:val="5FFF230B"/>
    <w:rsid w:val="602C6A46"/>
    <w:rsid w:val="60482912"/>
    <w:rsid w:val="617666A5"/>
    <w:rsid w:val="61C12D16"/>
    <w:rsid w:val="61C37357"/>
    <w:rsid w:val="69277FAC"/>
    <w:rsid w:val="693F3EFA"/>
    <w:rsid w:val="6A077828"/>
    <w:rsid w:val="6AA93275"/>
    <w:rsid w:val="6CA733C5"/>
    <w:rsid w:val="6CB3398E"/>
    <w:rsid w:val="6FC73E3F"/>
    <w:rsid w:val="70325B5A"/>
    <w:rsid w:val="72F363AD"/>
    <w:rsid w:val="742C29DE"/>
    <w:rsid w:val="7464559D"/>
    <w:rsid w:val="749B5EFA"/>
    <w:rsid w:val="74DB2231"/>
    <w:rsid w:val="75A461B9"/>
    <w:rsid w:val="765F3543"/>
    <w:rsid w:val="792F12AF"/>
    <w:rsid w:val="7B057101"/>
    <w:rsid w:val="7B165D1B"/>
    <w:rsid w:val="7B670AC2"/>
    <w:rsid w:val="7F6A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黑体"/>
      <w:b/>
      <w:sz w:val="32"/>
      <w:szCs w:val="20"/>
    </w:rPr>
  </w:style>
  <w:style w:type="paragraph" w:styleId="3">
    <w:name w:val="heading 2"/>
    <w:basedOn w:val="1"/>
    <w:next w:val="1"/>
    <w:unhideWhenUsed/>
    <w:qFormat/>
    <w:uiPriority w:val="9"/>
    <w:pPr>
      <w:keepNext/>
      <w:keepLines/>
      <w:numPr>
        <w:ilvl w:val="1"/>
        <w:numId w:val="1"/>
      </w:numPr>
      <w:spacing w:before="240" w:after="120" w:line="360" w:lineRule="auto"/>
      <w:outlineLvl w:val="1"/>
    </w:pPr>
    <w:rPr>
      <w:rFonts w:asciiTheme="majorHAnsi" w:hAnsiTheme="majorHAnsi" w:cstheme="majorBidi"/>
      <w:b/>
      <w:bCs/>
      <w:sz w:val="28"/>
      <w:szCs w:val="32"/>
    </w:rPr>
  </w:style>
  <w:style w:type="paragraph" w:styleId="4">
    <w:name w:val="heading 3"/>
    <w:basedOn w:val="1"/>
    <w:next w:val="1"/>
    <w:qFormat/>
    <w:uiPriority w:val="9"/>
    <w:pPr>
      <w:keepNext/>
      <w:keepLines/>
      <w:spacing w:before="260" w:after="260" w:line="600" w:lineRule="exact"/>
      <w:jc w:val="center"/>
      <w:outlineLvl w:val="2"/>
    </w:pPr>
    <w:rPr>
      <w:rFonts w:eastAsia="仿宋_GB2312"/>
      <w:b/>
      <w:kern w:val="0"/>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qFormat/>
    <w:uiPriority w:val="0"/>
    <w:pPr>
      <w:jc w:val="left"/>
    </w:pPr>
  </w:style>
  <w:style w:type="paragraph" w:styleId="6">
    <w:name w:val="Body Text"/>
    <w:basedOn w:val="1"/>
    <w:next w:val="1"/>
    <w:qFormat/>
    <w:uiPriority w:val="0"/>
    <w:rPr>
      <w:rFonts w:ascii="Verdana" w:hAnsi="Verdana" w:eastAsia="仿宋_GB2312"/>
      <w:sz w:val="24"/>
      <w:lang w:eastAsia="en-US"/>
    </w:rPr>
  </w:style>
  <w:style w:type="paragraph" w:styleId="7">
    <w:name w:val="Body Text Indent"/>
    <w:basedOn w:val="1"/>
    <w:next w:val="8"/>
    <w:qFormat/>
    <w:uiPriority w:val="0"/>
    <w:pPr>
      <w:ind w:left="480" w:hanging="480" w:hangingChars="200"/>
    </w:pPr>
    <w:rPr>
      <w:sz w:val="24"/>
    </w:rPr>
  </w:style>
  <w:style w:type="paragraph" w:customStyle="1" w:styleId="8">
    <w:name w:val="正文文本首行缩进 21"/>
    <w:basedOn w:val="9"/>
    <w:qFormat/>
    <w:uiPriority w:val="99"/>
    <w:pPr>
      <w:tabs>
        <w:tab w:val="right" w:leader="dot" w:pos="8268"/>
      </w:tabs>
      <w:spacing w:line="200" w:lineRule="atLeast"/>
      <w:ind w:firstLine="420"/>
    </w:pPr>
    <w:rPr>
      <w:rFonts w:hAnsi="Courier New"/>
      <w:spacing w:val="-4"/>
      <w:sz w:val="18"/>
    </w:rPr>
  </w:style>
  <w:style w:type="paragraph" w:customStyle="1" w:styleId="9">
    <w:name w:val="正文缩进1"/>
    <w:basedOn w:val="10"/>
    <w:next w:val="8"/>
    <w:qFormat/>
    <w:uiPriority w:val="0"/>
    <w:pPr>
      <w:autoSpaceDE w:val="0"/>
      <w:autoSpaceDN w:val="0"/>
      <w:adjustRightInd w:val="0"/>
      <w:snapToGrid w:val="0"/>
      <w:spacing w:after="120"/>
      <w:ind w:left="420" w:leftChars="200" w:firstLine="480" w:firstLineChars="200"/>
    </w:pPr>
    <w:rPr>
      <w:sz w:val="24"/>
      <w:szCs w:val="21"/>
    </w:rPr>
  </w:style>
  <w:style w:type="paragraph" w:customStyle="1" w:styleId="10">
    <w:name w:val="正文1"/>
    <w:basedOn w:val="11"/>
    <w:next w:val="12"/>
    <w:qFormat/>
    <w:uiPriority w:val="0"/>
    <w:pPr>
      <w:widowControl/>
      <w:spacing w:line="360" w:lineRule="auto"/>
      <w:ind w:left="360" w:firstLine="420"/>
      <w:jc w:val="left"/>
    </w:pPr>
    <w:rPr>
      <w:rFonts w:ascii="宋体" w:hAnsi="宋体" w:cs="宋体"/>
      <w:kern w:val="0"/>
      <w:szCs w:val="20"/>
    </w:rPr>
  </w:style>
  <w:style w:type="paragraph" w:styleId="11">
    <w:name w:val="toc 3"/>
    <w:basedOn w:val="1"/>
    <w:next w:val="1"/>
    <w:qFormat/>
    <w:uiPriority w:val="0"/>
    <w:pPr>
      <w:ind w:left="840" w:leftChars="400"/>
    </w:pPr>
  </w:style>
  <w:style w:type="paragraph" w:customStyle="1" w:styleId="12">
    <w:name w:val="标题 21"/>
    <w:basedOn w:val="10"/>
    <w:next w:val="10"/>
    <w:qFormat/>
    <w:uiPriority w:val="0"/>
    <w:pPr>
      <w:keepNext/>
      <w:keepLines/>
      <w:tabs>
        <w:tab w:val="left" w:pos="706"/>
      </w:tabs>
      <w:ind w:left="106" w:firstLine="454"/>
      <w:outlineLvl w:val="1"/>
    </w:pPr>
    <w:rPr>
      <w:rFonts w:ascii="Arial" w:hAnsi="Arial" w:eastAsia="??"/>
      <w:b/>
      <w:bCs/>
      <w:szCs w:val="32"/>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link w:val="33"/>
    <w:qFormat/>
    <w:uiPriority w:val="0"/>
    <w:pP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5"/>
    <w:next w:val="5"/>
    <w:link w:val="32"/>
    <w:qFormat/>
    <w:uiPriority w:val="0"/>
    <w:rPr>
      <w:b/>
      <w:bCs/>
    </w:rPr>
  </w:style>
  <w:style w:type="paragraph" w:styleId="18">
    <w:name w:val="Body Text First Indent 2"/>
    <w:basedOn w:val="7"/>
    <w:qFormat/>
    <w:uiPriority w:val="0"/>
    <w:pPr>
      <w:spacing w:after="120"/>
      <w:ind w:left="420" w:leftChars="200" w:firstLine="420"/>
    </w:pPr>
    <w:rPr>
      <w:rFonts w:cs="宋体"/>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basedOn w:val="21"/>
    <w:qFormat/>
    <w:uiPriority w:val="0"/>
    <w:rPr>
      <w:sz w:val="21"/>
      <w:szCs w:val="21"/>
    </w:rPr>
  </w:style>
  <w:style w:type="paragraph" w:customStyle="1" w:styleId="25">
    <w:name w:val="标题 3.1"/>
    <w:basedOn w:val="4"/>
    <w:qFormat/>
    <w:uiPriority w:val="0"/>
    <w:pPr>
      <w:tabs>
        <w:tab w:val="left" w:pos="1440"/>
        <w:tab w:val="left" w:pos="1620"/>
      </w:tabs>
      <w:jc w:val="both"/>
    </w:pPr>
    <w:rPr>
      <w:rFonts w:ascii="宋体" w:hAnsi="宋体" w:eastAsia="宋体"/>
      <w:color w:val="FF0000"/>
    </w:rPr>
  </w:style>
  <w:style w:type="paragraph" w:customStyle="1" w:styleId="2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段落"/>
    <w:basedOn w:val="1"/>
    <w:qFormat/>
    <w:uiPriority w:val="0"/>
    <w:pPr>
      <w:spacing w:before="25" w:beforeLines="25" w:after="25" w:afterLines="25" w:line="360" w:lineRule="auto"/>
      <w:ind w:firstLine="200" w:firstLineChars="200"/>
    </w:pPr>
  </w:style>
  <w:style w:type="paragraph" w:styleId="28">
    <w:name w:val="List Paragraph"/>
    <w:basedOn w:val="1"/>
    <w:qFormat/>
    <w:uiPriority w:val="34"/>
    <w:pPr>
      <w:ind w:firstLine="420" w:firstLineChars="200"/>
    </w:pPr>
  </w:style>
  <w:style w:type="paragraph" w:customStyle="1" w:styleId="29">
    <w:name w:val="样式1"/>
    <w:basedOn w:val="1"/>
    <w:qFormat/>
    <w:uiPriority w:val="0"/>
    <w:pPr>
      <w:autoSpaceDE w:val="0"/>
      <w:autoSpaceDN w:val="0"/>
      <w:adjustRightInd w:val="0"/>
      <w:spacing w:line="400" w:lineRule="exact"/>
    </w:pPr>
    <w:rPr>
      <w:rFonts w:ascii="宋体" w:cs="宋体"/>
      <w:kern w:val="0"/>
    </w:rPr>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批注文字 字符"/>
    <w:basedOn w:val="21"/>
    <w:link w:val="5"/>
    <w:qFormat/>
    <w:uiPriority w:val="0"/>
    <w:rPr>
      <w:kern w:val="2"/>
      <w:sz w:val="21"/>
      <w:szCs w:val="24"/>
    </w:rPr>
  </w:style>
  <w:style w:type="character" w:customStyle="1" w:styleId="32">
    <w:name w:val="批注主题 字符"/>
    <w:basedOn w:val="31"/>
    <w:link w:val="17"/>
    <w:qFormat/>
    <w:uiPriority w:val="0"/>
    <w:rPr>
      <w:b/>
      <w:bCs/>
      <w:kern w:val="2"/>
      <w:sz w:val="21"/>
      <w:szCs w:val="24"/>
    </w:rPr>
  </w:style>
  <w:style w:type="character" w:customStyle="1" w:styleId="33">
    <w:name w:val="页眉 字符"/>
    <w:basedOn w:val="21"/>
    <w:link w:val="1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1212</Words>
  <Characters>1238</Characters>
  <Lines>95</Lines>
  <Paragraphs>58</Paragraphs>
  <TotalTime>9</TotalTime>
  <ScaleCrop>false</ScaleCrop>
  <LinksUpToDate>false</LinksUpToDate>
  <CharactersWithSpaces>2392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2025-07-22T07:46:00Z</dcterms:created>
  <dc:creator>晓江</dc:creator>
  <cp:lastModifiedBy>F:)</cp:lastModifiedBy>
  <cp:lastPrinted>2025-01-17T01:15:00Z</cp:lastPrinted>
  <dcterms:modified xsi:type="dcterms:W3CDTF">2025-08-14T00:48:07Z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F4C4BFE6B2834AE4BDB268D6E012D870_13</vt:lpwstr>
  </property>
  <property fmtid="{D5CDD505-2E9C-101B-9397-08002B2CF9AE}" pid="4" name="KSOTemplateDocerSaveRecord">
    <vt:lpwstr>eyJoZGlkIjoiYzZiZGZjMjUyZTY4MjQ4OWVhYTZkZjllMGM3MDc5ZjQiLCJ1c2VySWQiOiI0MjA5OTU1OTMifQ==</vt:lpwstr>
  </property>
</Properties>
</file>