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W w:w="0" w:type="auto"/>
        <w:jc w:val="center"/>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624" w:type="dxa"/>
            <w:noWrap w:val="0"/>
            <w:vAlign w:val="top"/>
          </w:tcPr>
          <w:p>
            <w:pPr>
              <w:pStyle w:val="4"/>
              <w:numPr>
                <w:ilvl w:val="0"/>
                <w:numId w:val="0"/>
              </w:numPr>
              <w:autoSpaceDE w:val="0"/>
              <w:autoSpaceDN w:val="0"/>
              <w:snapToGrid w:val="0"/>
              <w:rPr>
                <w:b/>
                <w:bCs/>
                <w:color w:val="FF0000"/>
                <w:spacing w:val="60"/>
                <w:w w:val="90"/>
                <w:kern w:val="72"/>
                <w:sz w:val="72"/>
                <w:szCs w:val="72"/>
              </w:rPr>
            </w:pPr>
            <w:bookmarkStart w:id="0" w:name="xxqqWholeArea"/>
            <w:r>
              <w:rPr>
                <w:rFonts w:eastAsia="方正小标宋简体"/>
                <w:b/>
                <w:color w:val="FF0000"/>
                <w:spacing w:val="60"/>
                <w:w w:val="90"/>
                <w:kern w:val="72"/>
                <w:sz w:val="72"/>
                <w:szCs w:val="72"/>
              </w:rPr>
              <w:t>东莞市住房和城乡建设局</w:t>
            </w:r>
          </w:p>
        </w:tc>
      </w:tr>
      <w:bookmarkEnd w:id="0"/>
    </w:tbl>
    <w:p>
      <w:pPr>
        <w:spacing w:line="600" w:lineRule="exact"/>
        <w:jc w:val="center"/>
        <w:rPr>
          <w:rFonts w:eastAsia="方正小标宋简体"/>
          <w:sz w:val="44"/>
          <w:szCs w:val="44"/>
        </w:rPr>
      </w:pPr>
    </w:p>
    <w:p>
      <w:pPr>
        <w:adjustRightInd w:val="0"/>
        <w:snapToGrid w:val="0"/>
        <w:spacing w:line="600" w:lineRule="exact"/>
        <w:jc w:val="center"/>
        <w:rPr>
          <w:rFonts w:eastAsia="方正小标宋简体"/>
          <w:sz w:val="44"/>
          <w:szCs w:val="44"/>
        </w:rPr>
      </w:pPr>
      <w:bookmarkStart w:id="1" w:name="OLE_LINK16"/>
      <w:r>
        <w:rPr>
          <w:rFonts w:eastAsia="方正小标宋简体"/>
          <w:sz w:val="44"/>
          <w:szCs w:val="44"/>
        </w:rPr>
        <w:t>关于</w:t>
      </w:r>
      <w:r>
        <w:rPr>
          <w:rFonts w:hint="eastAsia" w:eastAsia="方正小标宋简体"/>
          <w:sz w:val="44"/>
          <w:szCs w:val="44"/>
        </w:rPr>
        <w:t>报送</w:t>
      </w:r>
      <w:r>
        <w:rPr>
          <w:rFonts w:eastAsia="方正小标宋简体"/>
          <w:sz w:val="44"/>
          <w:szCs w:val="44"/>
        </w:rPr>
        <w:t>东莞市</w:t>
      </w:r>
      <w:r>
        <w:rPr>
          <w:rFonts w:hint="eastAsia" w:eastAsia="方正小标宋简体"/>
          <w:sz w:val="44"/>
          <w:szCs w:val="44"/>
        </w:rPr>
        <w:t>政协十四</w:t>
      </w:r>
      <w:r>
        <w:rPr>
          <w:rFonts w:eastAsia="方正小标宋简体"/>
          <w:sz w:val="44"/>
          <w:szCs w:val="44"/>
        </w:rPr>
        <w:t>届</w:t>
      </w:r>
      <w:r>
        <w:rPr>
          <w:rFonts w:hint="eastAsia" w:eastAsia="方正小标宋简体"/>
          <w:sz w:val="44"/>
          <w:szCs w:val="44"/>
        </w:rPr>
        <w:t>四</w:t>
      </w:r>
      <w:r>
        <w:rPr>
          <w:rFonts w:eastAsia="方正小标宋简体"/>
          <w:sz w:val="44"/>
          <w:szCs w:val="44"/>
        </w:rPr>
        <w:t>次会议</w:t>
      </w:r>
    </w:p>
    <w:p>
      <w:pPr>
        <w:adjustRightInd w:val="0"/>
        <w:snapToGrid w:val="0"/>
        <w:spacing w:line="600" w:lineRule="exact"/>
        <w:jc w:val="center"/>
        <w:rPr>
          <w:rFonts w:eastAsia="方正小标宋简体"/>
          <w:sz w:val="44"/>
          <w:szCs w:val="44"/>
        </w:rPr>
      </w:pPr>
      <w:r>
        <w:rPr>
          <w:rFonts w:hint="eastAsia" w:ascii="Times New Roman" w:hAnsi="Times New Roman" w:eastAsia="方正小标宋简体" w:cs="Times New Roman"/>
          <w:sz w:val="44"/>
          <w:szCs w:val="44"/>
        </w:rPr>
        <w:t>第20250106号提案会</w:t>
      </w:r>
      <w:r>
        <w:rPr>
          <w:rFonts w:eastAsia="方正小标宋简体"/>
          <w:sz w:val="44"/>
          <w:szCs w:val="44"/>
        </w:rPr>
        <w:t>办意见的函</w:t>
      </w:r>
    </w:p>
    <w:bookmarkEnd w:id="1"/>
    <w:p>
      <w:pPr>
        <w:keepNext w:val="0"/>
        <w:keepLines w:val="0"/>
        <w:pageBreakBefore w:val="0"/>
        <w:widowControl w:val="0"/>
        <w:kinsoku/>
        <w:wordWrap/>
        <w:overflowPunct/>
        <w:topLinePunct w:val="0"/>
        <w:autoSpaceDE/>
        <w:autoSpaceDN/>
        <w:bidi w:val="0"/>
        <w:adjustRightInd w:val="0"/>
        <w:snapToGrid w:val="0"/>
        <w:spacing w:line="540" w:lineRule="exact"/>
        <w:ind w:right="-62"/>
        <w:textAlignment w:val="auto"/>
        <w:rPr>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szCs w:val="32"/>
        </w:rPr>
      </w:pPr>
      <w:r>
        <w:rPr>
          <w:rFonts w:ascii="Times New Roman" w:hAnsi="Times New Roman" w:cs="Times New Roman"/>
          <w:szCs w:val="32"/>
        </w:rPr>
        <w:t>市</w:t>
      </w:r>
      <w:r>
        <w:rPr>
          <w:rFonts w:hint="eastAsia" w:ascii="Times New Roman" w:hAnsi="Times New Roman" w:cs="Times New Roman"/>
          <w:szCs w:val="32"/>
          <w:lang w:val="en-US" w:eastAsia="zh-CN"/>
        </w:rPr>
        <w:t>发展改革局</w:t>
      </w:r>
      <w:r>
        <w:rPr>
          <w:rFonts w:ascii="Times New Roman" w:hAnsi="Times New Roman" w:cs="Times New Roman"/>
          <w:szCs w:val="32"/>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Times New Roman" w:hAnsi="Times New Roman" w:cs="Times New Roman"/>
          <w:szCs w:val="32"/>
        </w:rPr>
      </w:pPr>
      <w:r>
        <w:rPr>
          <w:szCs w:val="32"/>
        </w:rPr>
        <w:t>东莞市政协十四届</w:t>
      </w:r>
      <w:r>
        <w:rPr>
          <w:rFonts w:ascii="Times New Roman" w:hAnsi="Times New Roman" w:cs="Times New Roman"/>
          <w:szCs w:val="32"/>
        </w:rPr>
        <w:t>四次会议第20250106号提案《</w:t>
      </w:r>
      <w:r>
        <w:rPr>
          <w:rFonts w:hint="eastAsia" w:ascii="Times New Roman" w:hAnsi="Times New Roman" w:cs="Times New Roman"/>
          <w:szCs w:val="32"/>
        </w:rPr>
        <w:t>关于推动加油站与充电桩复合站点优化升级的建议》收悉，经研究，我局现就建议</w:t>
      </w:r>
      <w:r>
        <w:rPr>
          <w:rFonts w:hint="eastAsia" w:ascii="Times New Roman" w:hAnsi="Times New Roman" w:cs="Times New Roman"/>
          <w:szCs w:val="32"/>
          <w:lang w:val="en-US" w:eastAsia="zh-CN"/>
        </w:rPr>
        <w:t>3</w:t>
      </w:r>
      <w:r>
        <w:rPr>
          <w:rFonts w:hint="eastAsia" w:ascii="Times New Roman" w:hAnsi="Times New Roman" w:cs="Times New Roman"/>
          <w:szCs w:val="32"/>
        </w:rPr>
        <w:t>“强化安全与政策保障”提出会办意见如下：</w:t>
      </w:r>
    </w:p>
    <w:p>
      <w:pPr>
        <w:keepNext w:val="0"/>
        <w:keepLines w:val="0"/>
        <w:pageBreakBefore w:val="0"/>
        <w:widowControl w:val="0"/>
        <w:numPr>
          <w:ilvl w:val="0"/>
          <w:numId w:val="2"/>
        </w:numPr>
        <w:kinsoku/>
        <w:wordWrap/>
        <w:overflowPunct/>
        <w:topLinePunct w:val="0"/>
        <w:autoSpaceDE/>
        <w:autoSpaceDN/>
        <w:bidi w:val="0"/>
        <w:spacing w:line="520" w:lineRule="exact"/>
        <w:ind w:firstLine="640" w:firstLineChars="200"/>
        <w:textAlignment w:val="auto"/>
        <w:rPr>
          <w:rFonts w:hint="eastAsia"/>
          <w:kern w:val="0"/>
          <w:szCs w:val="32"/>
          <w:lang w:eastAsia="zh-CN"/>
        </w:rPr>
      </w:pPr>
      <w:r>
        <w:rPr>
          <w:rFonts w:hint="eastAsia"/>
          <w:kern w:val="0"/>
          <w:szCs w:val="32"/>
          <w:lang w:eastAsia="zh-CN"/>
        </w:rPr>
        <w:t>提案提出建</w:t>
      </w:r>
      <w:r>
        <w:rPr>
          <w:rFonts w:hint="eastAsia" w:ascii="Times New Roman" w:hAnsi="Times New Roman" w:cs="Times New Roman"/>
          <w:kern w:val="0"/>
          <w:szCs w:val="32"/>
          <w:lang w:eastAsia="zh-CN"/>
        </w:rPr>
        <w:t>造“加油站+充电桩”复合站点，</w:t>
      </w:r>
      <w:r>
        <w:rPr>
          <w:rFonts w:hint="eastAsia" w:cs="Times New Roman"/>
          <w:kern w:val="0"/>
          <w:szCs w:val="32"/>
          <w:lang w:eastAsia="zh-CN"/>
        </w:rPr>
        <w:t>将涉及</w:t>
      </w:r>
      <w:r>
        <w:rPr>
          <w:rFonts w:hint="eastAsia" w:ascii="Times New Roman" w:hAnsi="Times New Roman" w:cs="Times New Roman"/>
          <w:kern w:val="0"/>
          <w:szCs w:val="32"/>
          <w:lang w:eastAsia="zh-CN"/>
        </w:rPr>
        <w:t>新建</w:t>
      </w:r>
      <w:r>
        <w:rPr>
          <w:rFonts w:hint="eastAsia" w:cs="Times New Roman"/>
          <w:kern w:val="0"/>
          <w:szCs w:val="32"/>
          <w:lang w:eastAsia="zh-CN"/>
        </w:rPr>
        <w:t>、</w:t>
      </w:r>
      <w:r>
        <w:rPr>
          <w:rFonts w:hint="eastAsia" w:ascii="Times New Roman" w:hAnsi="Times New Roman" w:cs="Times New Roman"/>
          <w:kern w:val="0"/>
          <w:szCs w:val="32"/>
          <w:lang w:eastAsia="zh-CN"/>
        </w:rPr>
        <w:t>扩建、改建</w:t>
      </w:r>
      <w:r>
        <w:rPr>
          <w:rFonts w:hint="eastAsia" w:cs="Times New Roman"/>
          <w:kern w:val="0"/>
          <w:szCs w:val="32"/>
          <w:lang w:eastAsia="zh-CN"/>
        </w:rPr>
        <w:t>工程</w:t>
      </w:r>
      <w:r>
        <w:rPr>
          <w:rFonts w:hint="eastAsia" w:ascii="Times New Roman" w:hAnsi="Times New Roman" w:cs="Times New Roman"/>
          <w:kern w:val="0"/>
          <w:szCs w:val="32"/>
          <w:lang w:eastAsia="zh-CN"/>
        </w:rPr>
        <w:t>行为</w:t>
      </w:r>
      <w:r>
        <w:rPr>
          <w:rFonts w:hint="eastAsia" w:cs="Times New Roman"/>
          <w:kern w:val="0"/>
          <w:szCs w:val="32"/>
          <w:lang w:eastAsia="zh-CN"/>
        </w:rPr>
        <w:t>。按照</w:t>
      </w:r>
      <w:r>
        <w:rPr>
          <w:rFonts w:hint="eastAsia"/>
          <w:kern w:val="0"/>
          <w:szCs w:val="32"/>
          <w:lang w:eastAsia="zh-CN"/>
        </w:rPr>
        <w:t>《中华人民共和国城乡规划法》</w:t>
      </w:r>
      <w:r>
        <w:rPr>
          <w:rFonts w:hint="eastAsia" w:cs="Times New Roman"/>
          <w:kern w:val="0"/>
          <w:szCs w:val="32"/>
          <w:lang w:eastAsia="zh-CN"/>
        </w:rPr>
        <w:t>《中华人民共和国消防法》</w:t>
      </w:r>
      <w:r>
        <w:rPr>
          <w:rFonts w:hint="eastAsia"/>
          <w:kern w:val="0"/>
          <w:szCs w:val="32"/>
          <w:lang w:eastAsia="zh-CN"/>
        </w:rPr>
        <w:t>《建设工程消防设计审查验收管理暂行规定》（住房和城乡建设部令第58号）等有关规定，相关建设工程均应符合国家工程建设消防技术标准和规划许可的要求，建设单位申请办理消防设计、消防验收和备案等相关消防审批手续时，对依法需要办理建设工程规划许可的，应当提交建设工程规划许可文件。</w:t>
      </w:r>
    </w:p>
    <w:p>
      <w:pPr>
        <w:keepNext w:val="0"/>
        <w:keepLines w:val="0"/>
        <w:pageBreakBefore w:val="0"/>
        <w:widowControl w:val="0"/>
        <w:numPr>
          <w:ilvl w:val="0"/>
          <w:numId w:val="2"/>
        </w:numPr>
        <w:kinsoku/>
        <w:wordWrap/>
        <w:overflowPunct/>
        <w:topLinePunct w:val="0"/>
        <w:autoSpaceDE/>
        <w:autoSpaceDN/>
        <w:bidi w:val="0"/>
        <w:spacing w:line="520" w:lineRule="exact"/>
        <w:ind w:left="0" w:leftChars="0" w:firstLine="640" w:firstLineChars="200"/>
        <w:textAlignment w:val="auto"/>
        <w:rPr>
          <w:rFonts w:hint="eastAsia"/>
          <w:kern w:val="0"/>
          <w:szCs w:val="32"/>
          <w:lang w:eastAsia="zh-CN"/>
        </w:rPr>
      </w:pPr>
      <w:r>
        <w:rPr>
          <w:rFonts w:hint="eastAsia"/>
          <w:kern w:val="0"/>
          <w:szCs w:val="32"/>
          <w:lang w:eastAsia="zh-CN"/>
        </w:rPr>
        <w:t>加油加气站内增设充电桩的设计和施工必须遵循严格的安全和技术要求。当前，相关工程建设主要涉及的建设工程消防技术标准包括且不限于：《汽车加油加气加氢站技术标准》（GB50156）、《电动汽车充电站设计规范》（GB50966）、《汽车库、修车库、停车场设计防火规范》（GB50067）《电动汽车充电基础设施建设技术规程》（DBJ/T15-150-2018）《电动汽车分散充电设施工程技术标准》（GB/T51313）《爆炸危险环境电力装置设计规范》（GB50058-2014）《汽车加油加气站消防安全管理》（XF/T3004-2020）等。同时，市应急管理局于2024年8月5日印发了《东莞市应急管理局关于加油站内设置汽车充电桩安全管理相关要求》，对充电桩的选址、布局、防护等级以及与加油站内其他设施的安全间距等多个方面作了相关规定，建设单位应遵照执行。</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三、其他相关工作。该类“加油站+充电桩”复合站点建设工程，无论新建还是扩建、改建油站，根据国家相关法律法规的工作要求，除上述建设工程消防审验外，还需要有</w:t>
      </w:r>
      <w:r>
        <w:rPr>
          <w:rFonts w:hint="eastAsia" w:cs="Times New Roman"/>
          <w:b w:val="0"/>
          <w:bCs w:val="0"/>
          <w:kern w:val="0"/>
          <w:sz w:val="32"/>
          <w:szCs w:val="32"/>
          <w:lang w:val="en-US" w:eastAsia="zh-CN" w:bidi="ar-SA"/>
        </w:rPr>
        <w:t>建设工程</w:t>
      </w:r>
      <w:r>
        <w:rPr>
          <w:rFonts w:hint="eastAsia" w:ascii="Times New Roman" w:hAnsi="Times New Roman" w:eastAsia="仿宋_GB2312" w:cs="Times New Roman"/>
          <w:b w:val="0"/>
          <w:bCs w:val="0"/>
          <w:kern w:val="0"/>
          <w:sz w:val="32"/>
          <w:szCs w:val="32"/>
          <w:lang w:val="en-US" w:eastAsia="zh-CN" w:bidi="ar-SA"/>
        </w:rPr>
        <w:t>项目立项、施工许可</w:t>
      </w:r>
      <w:r>
        <w:rPr>
          <w:rFonts w:hint="eastAsia" w:cs="Times New Roman"/>
          <w:b w:val="0"/>
          <w:bCs w:val="0"/>
          <w:kern w:val="0"/>
          <w:sz w:val="32"/>
          <w:szCs w:val="32"/>
          <w:lang w:val="en-US" w:eastAsia="zh-CN" w:bidi="ar-SA"/>
        </w:rPr>
        <w:t>和</w:t>
      </w:r>
      <w:r>
        <w:rPr>
          <w:rFonts w:hint="eastAsia" w:ascii="Times New Roman" w:hAnsi="Times New Roman" w:eastAsia="仿宋_GB2312" w:cs="Times New Roman"/>
          <w:b w:val="0"/>
          <w:bCs w:val="0"/>
          <w:kern w:val="0"/>
          <w:sz w:val="32"/>
          <w:szCs w:val="32"/>
          <w:lang w:val="en-US" w:eastAsia="zh-CN" w:bidi="ar-SA"/>
        </w:rPr>
        <w:t>施工监督等相关工作。建议该类建设工程的行业主管部门理顺相关工作要求和办事流程指导。</w:t>
      </w:r>
      <w:r>
        <w:rPr>
          <w:rFonts w:hint="eastAsia" w:cs="Times New Roman"/>
          <w:b w:val="0"/>
          <w:bCs w:val="0"/>
          <w:kern w:val="0"/>
          <w:sz w:val="32"/>
          <w:szCs w:val="32"/>
          <w:lang w:val="en-US" w:eastAsia="zh-CN" w:bidi="ar-SA"/>
        </w:rPr>
        <w:t>我局依法依规配合做好相关工作。</w:t>
      </w:r>
    </w:p>
    <w:p>
      <w:pPr>
        <w:pStyle w:val="2"/>
        <w:keepNext w:val="0"/>
        <w:keepLines w:val="0"/>
        <w:pageBreakBefore w:val="0"/>
        <w:widowControl w:val="0"/>
        <w:kinsoku/>
        <w:wordWrap/>
        <w:overflowPunct/>
        <w:bidi w:val="0"/>
        <w:spacing w:line="560" w:lineRule="exact"/>
        <w:jc w:val="both"/>
        <w:textAlignment w:val="auto"/>
      </w:pPr>
      <w:bookmarkStart w:id="2" w:name="_GoBack"/>
      <w:bookmarkEnd w:id="2"/>
    </w:p>
    <w:p>
      <w:pPr>
        <w:keepNext w:val="0"/>
        <w:keepLines w:val="0"/>
        <w:pageBreakBefore w:val="0"/>
        <w:widowControl w:val="0"/>
        <w:kinsoku/>
        <w:wordWrap/>
        <w:overflowPunct/>
        <w:bidi w:val="0"/>
        <w:spacing w:line="560" w:lineRule="exact"/>
        <w:textAlignment w:val="auto"/>
      </w:pPr>
    </w:p>
    <w:p>
      <w:pPr>
        <w:keepNext w:val="0"/>
        <w:keepLines w:val="0"/>
        <w:pageBreakBefore w:val="0"/>
        <w:widowControl w:val="0"/>
        <w:kinsoku/>
        <w:wordWrap/>
        <w:overflowPunct/>
        <w:topLinePunct/>
        <w:autoSpaceDE w:val="0"/>
        <w:autoSpaceDN w:val="0"/>
        <w:bidi w:val="0"/>
        <w:adjustRightInd w:val="0"/>
        <w:snapToGrid w:val="0"/>
        <w:spacing w:line="560" w:lineRule="exact"/>
        <w:ind w:right="16" w:rightChars="5"/>
        <w:textAlignment w:val="auto"/>
        <w:rPr>
          <w:szCs w:val="32"/>
        </w:rPr>
      </w:pPr>
      <w:r>
        <w:rPr>
          <w:szCs w:val="32"/>
        </w:rPr>
        <w:t xml:space="preserve">                            东莞市住房和城乡建设局</w:t>
      </w:r>
    </w:p>
    <w:p>
      <w:pPr>
        <w:keepNext w:val="0"/>
        <w:keepLines w:val="0"/>
        <w:pageBreakBefore w:val="0"/>
        <w:widowControl w:val="0"/>
        <w:tabs>
          <w:tab w:val="left" w:pos="9280"/>
        </w:tabs>
        <w:kinsoku/>
        <w:wordWrap/>
        <w:overflowPunct/>
        <w:topLinePunct/>
        <w:autoSpaceDE w:val="0"/>
        <w:autoSpaceDN w:val="0"/>
        <w:bidi w:val="0"/>
        <w:adjustRightInd w:val="0"/>
        <w:snapToGrid w:val="0"/>
        <w:spacing w:line="560" w:lineRule="exact"/>
        <w:ind w:right="16" w:rightChars="5"/>
        <w:textAlignment w:val="auto"/>
        <w:rPr>
          <w:szCs w:val="32"/>
        </w:rPr>
      </w:pPr>
      <w:r>
        <w:rPr>
          <w:szCs w:val="32"/>
        </w:rPr>
        <w:t xml:space="preserve">                            </w:t>
      </w:r>
      <w:r>
        <w:rPr>
          <w:rFonts w:hint="eastAsia"/>
          <w:szCs w:val="32"/>
        </w:rPr>
        <w:t xml:space="preserve">     </w:t>
      </w:r>
      <w:r>
        <w:rPr>
          <w:szCs w:val="32"/>
        </w:rPr>
        <w:t>2025年5月</w:t>
      </w:r>
      <w:r>
        <w:rPr>
          <w:rFonts w:hint="eastAsia"/>
          <w:szCs w:val="32"/>
          <w:lang w:val="en-US" w:eastAsia="zh-CN"/>
        </w:rPr>
        <w:t>30</w:t>
      </w:r>
      <w:r>
        <w:rPr>
          <w:szCs w:val="32"/>
        </w:rPr>
        <w:t>日</w:t>
      </w:r>
    </w:p>
    <w:p>
      <w:pPr>
        <w:pStyle w:val="3"/>
        <w:keepNext w:val="0"/>
        <w:keepLines w:val="0"/>
        <w:pageBreakBefore w:val="0"/>
        <w:widowControl w:val="0"/>
        <w:kinsoku/>
        <w:wordWrap/>
        <w:overflowPunct/>
        <w:bidi w:val="0"/>
        <w:spacing w:before="0" w:after="0" w:line="560" w:lineRule="exact"/>
        <w:textAlignment w:val="auto"/>
      </w:pPr>
    </w:p>
    <w:p>
      <w:pPr>
        <w:keepNext w:val="0"/>
        <w:keepLines w:val="0"/>
        <w:pageBreakBefore w:val="0"/>
        <w:widowControl w:val="0"/>
        <w:kinsoku/>
        <w:wordWrap/>
        <w:overflowPunct/>
        <w:topLinePunct/>
        <w:autoSpaceDE w:val="0"/>
        <w:autoSpaceDN w:val="0"/>
        <w:bidi w:val="0"/>
        <w:adjustRightInd w:val="0"/>
        <w:snapToGrid w:val="0"/>
        <w:spacing w:line="560" w:lineRule="exact"/>
        <w:ind w:right="224" w:rightChars="70" w:firstLine="640" w:firstLineChars="200"/>
        <w:textAlignment w:val="auto"/>
      </w:pPr>
    </w:p>
    <w:sectPr>
      <w:footerReference r:id="rId3" w:type="default"/>
      <w:footerReference r:id="rId4" w:type="even"/>
      <w:pgSz w:w="11906" w:h="16838"/>
      <w:pgMar w:top="2098" w:right="1474" w:bottom="1984" w:left="1587" w:header="851" w:footer="1304" w:gutter="0"/>
      <w:pgBorders w:display="firstPage">
        <w:bottom w:val="thickThinSmallGap" w:color="FF0000" w:sz="24" w:space="2"/>
      </w:pgBorders>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857" w:h="502" w:hRule="exact" w:wrap="around" w:vAnchor="text" w:hAnchor="page" w:x="9523" w:y="-301"/>
      <w:jc w:val="center"/>
      <w:rPr>
        <w:rStyle w:val="27"/>
        <w:rFonts w:hint="eastAsia"/>
      </w:rPr>
    </w:pPr>
    <w:r>
      <w:rPr>
        <w:rStyle w:val="27"/>
        <w:rFonts w:hint="eastAsia"/>
      </w:rPr>
      <w:t>—</w:t>
    </w:r>
    <w:r>
      <w:rPr>
        <w:rStyle w:val="27"/>
      </w:rPr>
      <w:fldChar w:fldCharType="begin"/>
    </w:r>
    <w:r>
      <w:rPr>
        <w:rStyle w:val="27"/>
      </w:rPr>
      <w:instrText xml:space="preserve">PAGE  </w:instrText>
    </w:r>
    <w:r>
      <w:rPr>
        <w:rStyle w:val="27"/>
      </w:rPr>
      <w:fldChar w:fldCharType="separate"/>
    </w:r>
    <w:r>
      <w:rPr>
        <w:rStyle w:val="27"/>
      </w:rPr>
      <w:t>3</w:t>
    </w:r>
    <w:r>
      <w:rPr>
        <w:rStyle w:val="27"/>
      </w:rPr>
      <w:fldChar w:fldCharType="end"/>
    </w:r>
    <w:r>
      <w:rPr>
        <w:rStyle w:val="27"/>
        <w:rFonts w:hint="eastAsia"/>
      </w:rPr>
      <w:t>—</w:t>
    </w: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notBeside" w:vAnchor="page" w:hAnchor="page" w:x="1654" w:y="14882"/>
      <w:rPr>
        <w:rStyle w:val="27"/>
      </w:rPr>
    </w:pPr>
    <w:r>
      <w:rPr>
        <w:rStyle w:val="27"/>
        <w:rFonts w:hint="eastAsia"/>
      </w:rPr>
      <w:t>—</w:t>
    </w: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r>
      <w:rPr>
        <w:rStyle w:val="27"/>
        <w:rFonts w:hint="eastAsia"/>
      </w:rPr>
      <w:t>—</w:t>
    </w:r>
  </w:p>
  <w:p>
    <w:pPr>
      <w:pStyle w:val="19"/>
      <w:ind w:right="360"/>
      <w:jc w:val="both"/>
      <w:rPr>
        <w:sz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4"/>
      <w:suff w:val="nothing"/>
      <w:lvlText w:val=""/>
      <w:lvlJc w:val="left"/>
    </w:lvl>
    <w:lvl w:ilvl="1" w:tentative="0">
      <w:start w:val="0"/>
      <w:numFmt w:val="decimal"/>
      <w:pStyle w:val="5"/>
      <w:lvlText w:val="%2"/>
      <w:legacy w:legacy="1" w:legacySpace="0" w:legacyIndent="0"/>
      <w:lvlJc w:val="left"/>
      <w:rPr>
        <w:rFonts w:hint="eastAsia" w:ascii="宋体" w:eastAsia="宋体"/>
      </w:rPr>
    </w:lvl>
    <w:lvl w:ilvl="2" w:tentative="0">
      <w:start w:val="0"/>
      <w:numFmt w:val="decimal"/>
      <w:pStyle w:val="6"/>
      <w:lvlText w:val="%3"/>
      <w:legacy w:legacy="1" w:legacySpace="0" w:legacyIndent="0"/>
      <w:lvlJc w:val="left"/>
      <w:rPr>
        <w:rFonts w:hint="eastAsia" w:ascii="宋体" w:eastAsia="宋体"/>
      </w:rPr>
    </w:lvl>
    <w:lvl w:ilvl="3" w:tentative="0">
      <w:start w:val="0"/>
      <w:numFmt w:val="decimal"/>
      <w:pStyle w:val="7"/>
      <w:lvlText w:val="%4"/>
      <w:legacy w:legacy="1" w:legacySpace="0" w:legacyIndent="0"/>
      <w:lvlJc w:val="left"/>
      <w:rPr>
        <w:rFonts w:hint="eastAsia" w:ascii="宋体" w:eastAsia="宋体"/>
      </w:rPr>
    </w:lvl>
    <w:lvl w:ilvl="4" w:tentative="0">
      <w:start w:val="0"/>
      <w:numFmt w:val="decimal"/>
      <w:pStyle w:val="8"/>
      <w:lvlText w:val="%5"/>
      <w:legacy w:legacy="1" w:legacySpace="0" w:legacyIndent="0"/>
      <w:lvlJc w:val="left"/>
      <w:rPr>
        <w:rFonts w:hint="eastAsia" w:ascii="宋体" w:eastAsia="宋体"/>
      </w:rPr>
    </w:lvl>
    <w:lvl w:ilvl="5" w:tentative="0">
      <w:start w:val="0"/>
      <w:numFmt w:val="decimal"/>
      <w:pStyle w:val="9"/>
      <w:lvlText w:val="%6"/>
      <w:legacy w:legacy="1" w:legacySpace="0" w:legacyIndent="0"/>
      <w:lvlJc w:val="left"/>
      <w:rPr>
        <w:rFonts w:hint="eastAsia" w:ascii="宋体" w:eastAsia="宋体"/>
      </w:rPr>
    </w:lvl>
    <w:lvl w:ilvl="6" w:tentative="0">
      <w:start w:val="0"/>
      <w:numFmt w:val="decimal"/>
      <w:pStyle w:val="10"/>
      <w:lvlText w:val="%7"/>
      <w:legacy w:legacy="1" w:legacySpace="0" w:legacyIndent="0"/>
      <w:lvlJc w:val="left"/>
      <w:rPr>
        <w:rFonts w:hint="eastAsia" w:ascii="宋体" w:eastAsia="宋体"/>
      </w:rPr>
    </w:lvl>
    <w:lvl w:ilvl="7" w:tentative="0">
      <w:start w:val="0"/>
      <w:numFmt w:val="decimal"/>
      <w:pStyle w:val="11"/>
      <w:lvlText w:val="%8"/>
      <w:legacy w:legacy="1" w:legacySpace="0" w:legacyIndent="0"/>
      <w:lvlJc w:val="left"/>
      <w:rPr>
        <w:rFonts w:hint="eastAsia" w:ascii="宋体" w:eastAsia="宋体"/>
      </w:rPr>
    </w:lvl>
    <w:lvl w:ilvl="8" w:tentative="0">
      <w:start w:val="0"/>
      <w:numFmt w:val="decimal"/>
      <w:pStyle w:val="12"/>
      <w:lvlText w:val="%9"/>
      <w:legacy w:legacy="1" w:legacySpace="0" w:legacyIndent="0"/>
      <w:lvlJc w:val="left"/>
      <w:rPr>
        <w:rFonts w:hint="eastAsia" w:ascii="宋体" w:eastAsia="宋体"/>
      </w:rPr>
    </w:lvl>
  </w:abstractNum>
  <w:abstractNum w:abstractNumId="1">
    <w:nsid w:val="71C0920D"/>
    <w:multiLevelType w:val="singleLevel"/>
    <w:tmpl w:val="71C0920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lignBordersAndEdg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60"/>
  <w:drawingGridVerticalSpacing w:val="280"/>
  <w:displayHorizontalDrawingGridEvery w:val="2"/>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E4"/>
    <w:rsid w:val="00013C15"/>
    <w:rsid w:val="000306FC"/>
    <w:rsid w:val="000661C3"/>
    <w:rsid w:val="00067264"/>
    <w:rsid w:val="000707C3"/>
    <w:rsid w:val="000A057C"/>
    <w:rsid w:val="000A083F"/>
    <w:rsid w:val="000F2F72"/>
    <w:rsid w:val="00105145"/>
    <w:rsid w:val="00111C07"/>
    <w:rsid w:val="001152E3"/>
    <w:rsid w:val="00122F7A"/>
    <w:rsid w:val="00171A1E"/>
    <w:rsid w:val="00176E4C"/>
    <w:rsid w:val="001947FE"/>
    <w:rsid w:val="001B1D84"/>
    <w:rsid w:val="001C6DC2"/>
    <w:rsid w:val="001E1BA4"/>
    <w:rsid w:val="002000C9"/>
    <w:rsid w:val="0021022E"/>
    <w:rsid w:val="002111FA"/>
    <w:rsid w:val="00212CA0"/>
    <w:rsid w:val="002357E0"/>
    <w:rsid w:val="00256800"/>
    <w:rsid w:val="002645C8"/>
    <w:rsid w:val="00284322"/>
    <w:rsid w:val="00293F60"/>
    <w:rsid w:val="00295B41"/>
    <w:rsid w:val="002975C2"/>
    <w:rsid w:val="002F3B5A"/>
    <w:rsid w:val="002F79C5"/>
    <w:rsid w:val="0030006C"/>
    <w:rsid w:val="003224B6"/>
    <w:rsid w:val="0033299E"/>
    <w:rsid w:val="0034421C"/>
    <w:rsid w:val="00380116"/>
    <w:rsid w:val="003B62D6"/>
    <w:rsid w:val="003D4612"/>
    <w:rsid w:val="0042419C"/>
    <w:rsid w:val="004522E4"/>
    <w:rsid w:val="00457118"/>
    <w:rsid w:val="00483FB0"/>
    <w:rsid w:val="004A0795"/>
    <w:rsid w:val="004A2681"/>
    <w:rsid w:val="004A2D4C"/>
    <w:rsid w:val="004C2023"/>
    <w:rsid w:val="004C598C"/>
    <w:rsid w:val="00517238"/>
    <w:rsid w:val="00523B57"/>
    <w:rsid w:val="00527317"/>
    <w:rsid w:val="00566A3C"/>
    <w:rsid w:val="005677AE"/>
    <w:rsid w:val="005700E1"/>
    <w:rsid w:val="0057562A"/>
    <w:rsid w:val="005B083F"/>
    <w:rsid w:val="005B57F3"/>
    <w:rsid w:val="005D1EF4"/>
    <w:rsid w:val="005D6168"/>
    <w:rsid w:val="006048F2"/>
    <w:rsid w:val="00614A86"/>
    <w:rsid w:val="00617921"/>
    <w:rsid w:val="00631EA8"/>
    <w:rsid w:val="006432FD"/>
    <w:rsid w:val="006524A4"/>
    <w:rsid w:val="00654F18"/>
    <w:rsid w:val="00660F61"/>
    <w:rsid w:val="006639C5"/>
    <w:rsid w:val="006C64D3"/>
    <w:rsid w:val="006D0B1E"/>
    <w:rsid w:val="006D5CD5"/>
    <w:rsid w:val="006D664F"/>
    <w:rsid w:val="0072201F"/>
    <w:rsid w:val="00722BBF"/>
    <w:rsid w:val="00726032"/>
    <w:rsid w:val="00741695"/>
    <w:rsid w:val="00753606"/>
    <w:rsid w:val="00764CFA"/>
    <w:rsid w:val="007861CA"/>
    <w:rsid w:val="007A2426"/>
    <w:rsid w:val="007A5C5B"/>
    <w:rsid w:val="007C18AB"/>
    <w:rsid w:val="007D7EA4"/>
    <w:rsid w:val="008056B8"/>
    <w:rsid w:val="00807BDC"/>
    <w:rsid w:val="00824F92"/>
    <w:rsid w:val="008433A5"/>
    <w:rsid w:val="008A546F"/>
    <w:rsid w:val="008A6105"/>
    <w:rsid w:val="00905E6C"/>
    <w:rsid w:val="00907475"/>
    <w:rsid w:val="00907EF3"/>
    <w:rsid w:val="009238B8"/>
    <w:rsid w:val="0093318E"/>
    <w:rsid w:val="0095665B"/>
    <w:rsid w:val="00961D25"/>
    <w:rsid w:val="00967E74"/>
    <w:rsid w:val="00982ED9"/>
    <w:rsid w:val="00987879"/>
    <w:rsid w:val="009911E9"/>
    <w:rsid w:val="00994802"/>
    <w:rsid w:val="009A292C"/>
    <w:rsid w:val="009A4F0C"/>
    <w:rsid w:val="009B559A"/>
    <w:rsid w:val="009C5E03"/>
    <w:rsid w:val="009E150E"/>
    <w:rsid w:val="009F5600"/>
    <w:rsid w:val="00A30DE5"/>
    <w:rsid w:val="00A450E9"/>
    <w:rsid w:val="00A8355F"/>
    <w:rsid w:val="00AA31BE"/>
    <w:rsid w:val="00AA7CAA"/>
    <w:rsid w:val="00AB5EA8"/>
    <w:rsid w:val="00AD0583"/>
    <w:rsid w:val="00AE5957"/>
    <w:rsid w:val="00AE760C"/>
    <w:rsid w:val="00B01CCB"/>
    <w:rsid w:val="00B21BDF"/>
    <w:rsid w:val="00B25A02"/>
    <w:rsid w:val="00B40F3A"/>
    <w:rsid w:val="00B43EFA"/>
    <w:rsid w:val="00B74DC6"/>
    <w:rsid w:val="00B97CC4"/>
    <w:rsid w:val="00BA3B9E"/>
    <w:rsid w:val="00BC13BD"/>
    <w:rsid w:val="00BC549A"/>
    <w:rsid w:val="00C066B0"/>
    <w:rsid w:val="00C076FE"/>
    <w:rsid w:val="00C128BE"/>
    <w:rsid w:val="00C613B2"/>
    <w:rsid w:val="00C64642"/>
    <w:rsid w:val="00C65C2B"/>
    <w:rsid w:val="00C66FE0"/>
    <w:rsid w:val="00C95D21"/>
    <w:rsid w:val="00CA2EAB"/>
    <w:rsid w:val="00CC51E6"/>
    <w:rsid w:val="00CC7ABD"/>
    <w:rsid w:val="00CE6A0E"/>
    <w:rsid w:val="00CE7660"/>
    <w:rsid w:val="00D04E7B"/>
    <w:rsid w:val="00D156AC"/>
    <w:rsid w:val="00D23822"/>
    <w:rsid w:val="00D316EB"/>
    <w:rsid w:val="00D36B77"/>
    <w:rsid w:val="00D47A0C"/>
    <w:rsid w:val="00D6578A"/>
    <w:rsid w:val="00D82595"/>
    <w:rsid w:val="00DC2705"/>
    <w:rsid w:val="00DC5A47"/>
    <w:rsid w:val="00DC6508"/>
    <w:rsid w:val="00DD7C67"/>
    <w:rsid w:val="00DF21C8"/>
    <w:rsid w:val="00DF7D5E"/>
    <w:rsid w:val="00E23515"/>
    <w:rsid w:val="00E27088"/>
    <w:rsid w:val="00E374F9"/>
    <w:rsid w:val="00E96FB3"/>
    <w:rsid w:val="00EA0269"/>
    <w:rsid w:val="00EA34FD"/>
    <w:rsid w:val="00EF132A"/>
    <w:rsid w:val="00F01FEA"/>
    <w:rsid w:val="00F161DC"/>
    <w:rsid w:val="00F60959"/>
    <w:rsid w:val="00F8102E"/>
    <w:rsid w:val="00FB3DB4"/>
    <w:rsid w:val="00FC12CF"/>
    <w:rsid w:val="00FC15F6"/>
    <w:rsid w:val="00FC6146"/>
    <w:rsid w:val="00FE72CD"/>
    <w:rsid w:val="00FF3126"/>
    <w:rsid w:val="07C84C0D"/>
    <w:rsid w:val="1B8B761F"/>
    <w:rsid w:val="1FDD5FDF"/>
    <w:rsid w:val="2A333C8E"/>
    <w:rsid w:val="333FC830"/>
    <w:rsid w:val="33FCDB48"/>
    <w:rsid w:val="34416C81"/>
    <w:rsid w:val="372F42A6"/>
    <w:rsid w:val="53B86EA8"/>
    <w:rsid w:val="57C763DE"/>
    <w:rsid w:val="5ECFDA18"/>
    <w:rsid w:val="5EFF568E"/>
    <w:rsid w:val="644E6B68"/>
    <w:rsid w:val="64B762F0"/>
    <w:rsid w:val="665803F5"/>
    <w:rsid w:val="6BC624B6"/>
    <w:rsid w:val="6E76C0D2"/>
    <w:rsid w:val="6FEFF582"/>
    <w:rsid w:val="777C70C3"/>
    <w:rsid w:val="77AF2286"/>
    <w:rsid w:val="77F55054"/>
    <w:rsid w:val="7AF79B3B"/>
    <w:rsid w:val="7B78167D"/>
    <w:rsid w:val="7BFD4932"/>
    <w:rsid w:val="7D936ECB"/>
    <w:rsid w:val="7DF705B9"/>
    <w:rsid w:val="7F73DB90"/>
    <w:rsid w:val="7F7D23FF"/>
    <w:rsid w:val="7F7F73C3"/>
    <w:rsid w:val="7FBD596F"/>
    <w:rsid w:val="7FFD73F9"/>
    <w:rsid w:val="7FFF37B0"/>
    <w:rsid w:val="95FE2341"/>
    <w:rsid w:val="BB9768A5"/>
    <w:rsid w:val="BEF4F489"/>
    <w:rsid w:val="CBFF5598"/>
    <w:rsid w:val="CFE7465D"/>
    <w:rsid w:val="DFBFCCC6"/>
    <w:rsid w:val="ED9D682D"/>
    <w:rsid w:val="FFFA3D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5">
    <w:name w:val="heading 2"/>
    <w:basedOn w:val="1"/>
    <w:next w:val="1"/>
    <w:qFormat/>
    <w:uiPriority w:val="0"/>
    <w:pPr>
      <w:keepNext/>
      <w:keepLines/>
      <w:widowControl/>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6">
    <w:name w:val="heading 3"/>
    <w:basedOn w:val="1"/>
    <w:next w:val="1"/>
    <w:qFormat/>
    <w:uiPriority w:val="0"/>
    <w:pPr>
      <w:keepNext/>
      <w:keepLines/>
      <w:widowControl/>
      <w:numPr>
        <w:ilvl w:val="2"/>
        <w:numId w:val="1"/>
      </w:numPr>
      <w:adjustRightInd w:val="0"/>
      <w:spacing w:before="260" w:after="260" w:line="416" w:lineRule="atLeast"/>
      <w:textAlignment w:val="baseline"/>
      <w:outlineLvl w:val="2"/>
    </w:pPr>
    <w:rPr>
      <w:b/>
      <w:kern w:val="0"/>
      <w:szCs w:val="20"/>
    </w:rPr>
  </w:style>
  <w:style w:type="paragraph" w:styleId="7">
    <w:name w:val="heading 4"/>
    <w:basedOn w:val="1"/>
    <w:next w:val="1"/>
    <w:qFormat/>
    <w:uiPriority w:val="0"/>
    <w:pPr>
      <w:keepNext/>
      <w:keepLines/>
      <w:widowControl/>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qFormat/>
    <w:uiPriority w:val="0"/>
    <w:pPr>
      <w:keepNext/>
      <w:keepLines/>
      <w:widowControl/>
      <w:numPr>
        <w:ilvl w:val="4"/>
        <w:numId w:val="1"/>
      </w:numPr>
      <w:adjustRightInd w:val="0"/>
      <w:spacing w:before="280" w:after="290" w:line="376" w:lineRule="atLeast"/>
      <w:textAlignment w:val="baseline"/>
      <w:outlineLvl w:val="4"/>
    </w:pPr>
    <w:rPr>
      <w:b/>
      <w:kern w:val="0"/>
      <w:sz w:val="28"/>
      <w:szCs w:val="20"/>
    </w:rPr>
  </w:style>
  <w:style w:type="paragraph" w:styleId="9">
    <w:name w:val="heading 6"/>
    <w:basedOn w:val="1"/>
    <w:next w:val="1"/>
    <w:qFormat/>
    <w:uiPriority w:val="0"/>
    <w:pPr>
      <w:keepNext/>
      <w:keepLines/>
      <w:widowControl/>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qFormat/>
    <w:uiPriority w:val="0"/>
    <w:pPr>
      <w:keepNext/>
      <w:keepLines/>
      <w:widowControl/>
      <w:numPr>
        <w:ilvl w:val="6"/>
        <w:numId w:val="1"/>
      </w:numPr>
      <w:adjustRightInd w:val="0"/>
      <w:spacing w:before="240" w:after="64" w:line="320" w:lineRule="atLeast"/>
      <w:textAlignment w:val="baseline"/>
      <w:outlineLvl w:val="6"/>
    </w:pPr>
    <w:rPr>
      <w:b/>
      <w:kern w:val="0"/>
      <w:sz w:val="24"/>
      <w:szCs w:val="20"/>
    </w:rPr>
  </w:style>
  <w:style w:type="paragraph" w:styleId="11">
    <w:name w:val="heading 8"/>
    <w:basedOn w:val="1"/>
    <w:next w:val="1"/>
    <w:qFormat/>
    <w:uiPriority w:val="0"/>
    <w:pPr>
      <w:keepNext/>
      <w:keepLines/>
      <w:widowControl/>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qFormat/>
    <w:uiPriority w:val="0"/>
    <w:pPr>
      <w:keepNext/>
      <w:keepLines/>
      <w:widowControl/>
      <w:numPr>
        <w:ilvl w:val="8"/>
        <w:numId w:val="1"/>
      </w:numPr>
      <w:adjustRightInd w:val="0"/>
      <w:spacing w:before="240" w:after="64" w:line="320" w:lineRule="atLeast"/>
      <w:textAlignment w:val="baseline"/>
      <w:outlineLvl w:val="8"/>
    </w:pPr>
    <w:rPr>
      <w:rFonts w:ascii="Arial" w:hAnsi="Arial" w:eastAsia="黑体"/>
      <w:kern w:val="0"/>
      <w:sz w:val="21"/>
      <w:szCs w:val="20"/>
    </w:rPr>
  </w:style>
  <w:style w:type="character" w:default="1" w:styleId="26">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rPr>
  </w:style>
  <w:style w:type="paragraph" w:styleId="3">
    <w:name w:val="Title"/>
    <w:basedOn w:val="1"/>
    <w:next w:val="1"/>
    <w:qFormat/>
    <w:uiPriority w:val="0"/>
    <w:pPr>
      <w:spacing w:before="240" w:after="60"/>
      <w:jc w:val="center"/>
      <w:outlineLvl w:val="0"/>
    </w:pPr>
    <w:rPr>
      <w:rFonts w:eastAsia="华康简标题宋" w:cs="Arial"/>
      <w:bCs/>
      <w:sz w:val="44"/>
      <w:szCs w:val="32"/>
    </w:rPr>
  </w:style>
  <w:style w:type="paragraph" w:styleId="13">
    <w:name w:val="Normal Indent"/>
    <w:basedOn w:val="1"/>
    <w:qFormat/>
    <w:uiPriority w:val="0"/>
    <w:pPr>
      <w:ind w:firstLine="420" w:firstLineChars="200"/>
    </w:pPr>
  </w:style>
  <w:style w:type="paragraph" w:styleId="14">
    <w:name w:val="Body Text Indent"/>
    <w:basedOn w:val="1"/>
    <w:qFormat/>
    <w:uiPriority w:val="0"/>
    <w:pPr>
      <w:topLinePunct/>
      <w:autoSpaceDE w:val="0"/>
      <w:autoSpaceDN w:val="0"/>
      <w:spacing w:line="540" w:lineRule="atLeast"/>
      <w:ind w:firstLine="600"/>
    </w:pPr>
    <w:rPr>
      <w:rFonts w:ascii="华康简标题宋"/>
      <w:sz w:val="30"/>
    </w:rPr>
  </w:style>
  <w:style w:type="paragraph" w:styleId="15">
    <w:name w:val="Plain Text"/>
    <w:basedOn w:val="1"/>
    <w:qFormat/>
    <w:uiPriority w:val="0"/>
    <w:rPr>
      <w:rFonts w:ascii="宋体" w:hAnsi="Times New Roman" w:eastAsia="宋体" w:cs="Times New Roman"/>
      <w:sz w:val="30"/>
      <w:szCs w:val="21"/>
      <w:lang w:bidi="ar-SA"/>
    </w:rPr>
  </w:style>
  <w:style w:type="paragraph" w:styleId="16">
    <w:name w:val="Date"/>
    <w:basedOn w:val="1"/>
    <w:next w:val="1"/>
    <w:qFormat/>
    <w:uiPriority w:val="0"/>
    <w:pPr>
      <w:ind w:left="100" w:leftChars="2500"/>
    </w:pPr>
  </w:style>
  <w:style w:type="paragraph" w:styleId="17">
    <w:name w:val="Body Text Indent 2"/>
    <w:basedOn w:val="1"/>
    <w:qFormat/>
    <w:uiPriority w:val="0"/>
    <w:pPr>
      <w:ind w:firstLine="620" w:firstLineChars="200"/>
    </w:pPr>
    <w:rPr>
      <w:sz w:val="31"/>
    </w:rPr>
  </w:style>
  <w:style w:type="paragraph" w:styleId="18">
    <w:name w:val="Balloon Text"/>
    <w:basedOn w:val="1"/>
    <w:semiHidden/>
    <w:qFormat/>
    <w:uiPriority w:val="0"/>
    <w:rPr>
      <w:sz w:val="18"/>
      <w:szCs w:val="18"/>
    </w:rPr>
  </w:style>
  <w:style w:type="paragraph" w:styleId="19">
    <w:name w:val="footer"/>
    <w:basedOn w:val="1"/>
    <w:next w:val="1"/>
    <w:qFormat/>
    <w:uiPriority w:val="0"/>
    <w:pPr>
      <w:tabs>
        <w:tab w:val="center" w:leader="hyphen" w:pos="4153"/>
        <w:tab w:val="right" w:pos="8306"/>
      </w:tabs>
      <w:snapToGrid w:val="0"/>
      <w:jc w:val="right"/>
    </w:pPr>
    <w:rPr>
      <w:sz w:val="28"/>
      <w:szCs w:val="18"/>
    </w:rPr>
  </w:style>
  <w:style w:type="paragraph" w:styleId="20">
    <w:name w:val="header"/>
    <w:basedOn w:val="1"/>
    <w:qFormat/>
    <w:uiPriority w:val="0"/>
    <w:pPr>
      <w:tabs>
        <w:tab w:val="center" w:pos="4153"/>
        <w:tab w:val="right" w:pos="8306"/>
      </w:tabs>
      <w:snapToGrid w:val="0"/>
      <w:jc w:val="center"/>
    </w:pPr>
    <w:rPr>
      <w:sz w:val="18"/>
      <w:szCs w:val="18"/>
    </w:rPr>
  </w:style>
  <w:style w:type="paragraph" w:styleId="21">
    <w:name w:val="Body Text 2"/>
    <w:basedOn w:val="1"/>
    <w:qFormat/>
    <w:uiPriority w:val="0"/>
    <w:pPr>
      <w:widowControl/>
      <w:jc w:val="center"/>
    </w:pPr>
    <w:rPr>
      <w:rFonts w:eastAsia="华康简标题宋"/>
      <w:color w:val="FF0000"/>
      <w:sz w:val="42"/>
      <w:szCs w:val="23"/>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qFormat/>
    <w:uiPriority w:val="0"/>
    <w:rPr>
      <w:sz w:val="24"/>
    </w:rPr>
  </w:style>
  <w:style w:type="paragraph" w:styleId="24">
    <w:name w:val="Body Text First Indent"/>
    <w:basedOn w:val="2"/>
    <w:qFormat/>
    <w:uiPriority w:val="99"/>
    <w:pPr>
      <w:ind w:firstLine="100" w:firstLineChars="100"/>
      <w:jc w:val="left"/>
    </w:pPr>
    <w:rPr>
      <w:rFonts w:ascii="Times New Roman" w:hAnsi="Times New Roman"/>
    </w:rPr>
  </w:style>
  <w:style w:type="character" w:styleId="27">
    <w:name w:val="page number"/>
    <w:qFormat/>
    <w:uiPriority w:val="0"/>
    <w:rPr>
      <w:rFonts w:ascii="Times New Roman" w:hAnsi="Times New Roman" w:eastAsia="仿宋_GB2312"/>
      <w:sz w:val="28"/>
      <w:lang w:eastAsia="zh-CN"/>
    </w:rPr>
  </w:style>
  <w:style w:type="character" w:styleId="28">
    <w:name w:val="Hyperlink"/>
    <w:qFormat/>
    <w:uiPriority w:val="0"/>
    <w:rPr>
      <w:color w:val="0000FF"/>
      <w:u w:val="single"/>
    </w:rPr>
  </w:style>
  <w:style w:type="paragraph" w:customStyle="1" w:styleId="29">
    <w:name w:val="Char"/>
    <w:basedOn w:val="1"/>
    <w:qFormat/>
    <w:uiPriority w:val="0"/>
    <w:pPr>
      <w:widowControl/>
      <w:spacing w:after="160" w:line="240" w:lineRule="exact"/>
      <w:jc w:val="left"/>
    </w:pPr>
  </w:style>
  <w:style w:type="paragraph" w:customStyle="1" w:styleId="3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os\E:\001&#24066;&#25919;&#24220;&#20844;&#25991;&#26684;&#24335;&#27169;&#26495;\&#19996;&#24220;&#20989;&#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东府函模板.dot</Template>
  <Company>dgcc</Company>
  <Pages>2</Pages>
  <Words>548</Words>
  <Characters>581</Characters>
  <Lines>24</Lines>
  <Paragraphs>6</Paragraphs>
  <TotalTime>38</TotalTime>
  <ScaleCrop>false</ScaleCrop>
  <LinksUpToDate>false</LinksUpToDate>
  <CharactersWithSpaces>1123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2025-05-24T09:17:00Z</dcterms:created>
  <dc:creator>yangl</dc:creator>
  <cp:lastModifiedBy>杨彩玉</cp:lastModifiedBy>
  <cp:lastPrinted>2025-05-24T09:14:00Z</cp:lastPrinted>
  <dcterms:modified xsi:type="dcterms:W3CDTF">2025-07-15T03:41:24Z</dcterms:modified>
  <dc:title>东莞市人民政府办公室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43E216A00BA1D191695D3668870DDAC1_43</vt:lpwstr>
  </property>
</Properties>
</file>