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snapToGrid w:val="0"/>
        <w:spacing w:line="360" w:lineRule="auto"/>
        <w:jc w:val="center"/>
        <w:rPr>
          <w:rFonts w:eastAsia="仿宋_GB2312"/>
          <w:b/>
          <w:bCs/>
          <w:sz w:val="28"/>
          <w:szCs w:val="28"/>
        </w:rPr>
      </w:pPr>
      <w:r>
        <w:rPr>
          <w:rFonts w:eastAsia="方正小标宋简体"/>
          <w:color w:val="000000"/>
          <w:sz w:val="44"/>
          <w:szCs w:val="44"/>
        </w:rPr>
        <w:t>评审标准</w:t>
      </w:r>
    </w:p>
    <w:p>
      <w:pPr>
        <w:widowControl/>
        <w:snapToGrid w:val="0"/>
        <w:spacing w:line="560" w:lineRule="exact"/>
        <w:ind w:firstLine="560" w:firstLineChars="200"/>
        <w:rPr>
          <w:rFonts w:eastAsia="仿宋_GB2312"/>
          <w:sz w:val="28"/>
          <w:szCs w:val="28"/>
        </w:rPr>
      </w:pPr>
      <w:r>
        <w:rPr>
          <w:rFonts w:eastAsia="仿宋_GB2312"/>
          <w:sz w:val="28"/>
          <w:szCs w:val="28"/>
        </w:rPr>
        <w:t>采购人成立评审小组，对供应商响应文件进行评审。得分为评审小组成员评分的算术平均分，分值保留小数点后两位。</w:t>
      </w:r>
    </w:p>
    <w:p>
      <w:pPr>
        <w:widowControl/>
        <w:numPr>
          <w:ilvl w:val="255"/>
          <w:numId w:val="0"/>
        </w:numPr>
        <w:spacing w:line="560" w:lineRule="exact"/>
        <w:ind w:firstLine="686" w:firstLineChars="245"/>
        <w:rPr>
          <w:rFonts w:eastAsia="黑体"/>
          <w:sz w:val="28"/>
          <w:szCs w:val="28"/>
        </w:rPr>
      </w:pPr>
      <w:r>
        <w:rPr>
          <w:rFonts w:eastAsia="黑体"/>
          <w:sz w:val="28"/>
          <w:szCs w:val="28"/>
        </w:rPr>
        <w:t>一、评审原则</w:t>
      </w:r>
    </w:p>
    <w:p>
      <w:pPr>
        <w:spacing w:line="560" w:lineRule="exact"/>
        <w:ind w:firstLine="686" w:firstLineChars="245"/>
        <w:rPr>
          <w:rFonts w:eastAsia="仿宋_GB2312"/>
          <w:sz w:val="28"/>
          <w:szCs w:val="28"/>
        </w:rPr>
      </w:pPr>
      <w:r>
        <w:rPr>
          <w:rFonts w:eastAsia="仿宋_GB2312"/>
          <w:sz w:val="28"/>
          <w:szCs w:val="28"/>
        </w:rPr>
        <w:t>本次采购采用百分制综合评分法，即在供应商最大限度地满足项目需求书实质性要求的基础上，按照评分标准的各项因素进行综合评审后，以评审总得分最高的供应商和次高的供应商作为第一和第二排序候选人的评分方法</w:t>
      </w:r>
      <w:r>
        <w:rPr>
          <w:rFonts w:hint="eastAsia" w:eastAsia="仿宋_GB2312"/>
          <w:sz w:val="28"/>
          <w:szCs w:val="28"/>
        </w:rPr>
        <w:t>（若评审总得分相同，以报价低者优先）</w:t>
      </w:r>
      <w:r>
        <w:rPr>
          <w:rFonts w:eastAsia="仿宋_GB2312"/>
          <w:sz w:val="28"/>
          <w:szCs w:val="28"/>
        </w:rPr>
        <w:t>。根据采购要求，</w:t>
      </w:r>
      <w:r>
        <w:rPr>
          <w:rFonts w:eastAsia="仿宋_GB2312"/>
          <w:b/>
          <w:bCs/>
          <w:sz w:val="28"/>
          <w:szCs w:val="28"/>
        </w:rPr>
        <w:t>总分设定为100分</w:t>
      </w:r>
      <w:r>
        <w:rPr>
          <w:rFonts w:hint="eastAsia" w:eastAsia="仿宋_GB2312"/>
          <w:b/>
          <w:bCs/>
          <w:sz w:val="28"/>
          <w:szCs w:val="28"/>
        </w:rPr>
        <w:t>：</w:t>
      </w:r>
      <w:r>
        <w:rPr>
          <w:rFonts w:eastAsia="仿宋_GB2312"/>
          <w:b/>
          <w:bCs/>
          <w:sz w:val="28"/>
          <w:szCs w:val="28"/>
        </w:rPr>
        <w:t>商务标</w:t>
      </w:r>
      <w:r>
        <w:rPr>
          <w:rFonts w:hint="eastAsia" w:eastAsia="仿宋_GB2312"/>
          <w:b/>
          <w:bCs/>
          <w:sz w:val="28"/>
          <w:szCs w:val="28"/>
          <w:lang w:val="en-US" w:eastAsia="zh-CN"/>
        </w:rPr>
        <w:t>20</w:t>
      </w:r>
      <w:r>
        <w:rPr>
          <w:rFonts w:eastAsia="仿宋_GB2312"/>
          <w:b/>
          <w:bCs/>
          <w:sz w:val="28"/>
          <w:szCs w:val="28"/>
        </w:rPr>
        <w:t>分（权值</w:t>
      </w:r>
      <w:r>
        <w:rPr>
          <w:rFonts w:hint="eastAsia" w:eastAsia="仿宋_GB2312"/>
          <w:b/>
          <w:bCs/>
          <w:sz w:val="28"/>
          <w:szCs w:val="28"/>
          <w:lang w:val="en-US" w:eastAsia="zh-CN"/>
        </w:rPr>
        <w:t>20</w:t>
      </w:r>
      <w:r>
        <w:rPr>
          <w:rFonts w:eastAsia="仿宋_GB2312"/>
          <w:b/>
          <w:bCs/>
          <w:sz w:val="28"/>
          <w:szCs w:val="28"/>
        </w:rPr>
        <w:t>%），技术标</w:t>
      </w:r>
      <w:r>
        <w:rPr>
          <w:rFonts w:hint="eastAsia" w:eastAsia="仿宋_GB2312"/>
          <w:b/>
          <w:bCs/>
          <w:sz w:val="28"/>
          <w:szCs w:val="28"/>
        </w:rPr>
        <w:t>60</w:t>
      </w:r>
      <w:r>
        <w:rPr>
          <w:rFonts w:eastAsia="仿宋_GB2312"/>
          <w:b/>
          <w:bCs/>
          <w:sz w:val="28"/>
          <w:szCs w:val="28"/>
        </w:rPr>
        <w:t>分（权值</w:t>
      </w:r>
      <w:r>
        <w:rPr>
          <w:rFonts w:hint="eastAsia" w:eastAsia="仿宋_GB2312"/>
          <w:b/>
          <w:bCs/>
          <w:sz w:val="28"/>
          <w:szCs w:val="28"/>
        </w:rPr>
        <w:t>60</w:t>
      </w:r>
      <w:r>
        <w:rPr>
          <w:rFonts w:eastAsia="仿宋_GB2312"/>
          <w:b/>
          <w:bCs/>
          <w:sz w:val="28"/>
          <w:szCs w:val="28"/>
        </w:rPr>
        <w:t>%），报价得分</w:t>
      </w:r>
      <w:r>
        <w:rPr>
          <w:rFonts w:hint="eastAsia" w:eastAsia="仿宋_GB2312"/>
          <w:b/>
          <w:bCs/>
          <w:sz w:val="28"/>
          <w:szCs w:val="28"/>
          <w:lang w:val="en-US" w:eastAsia="zh-CN"/>
        </w:rPr>
        <w:t>20</w:t>
      </w:r>
      <w:r>
        <w:rPr>
          <w:rFonts w:eastAsia="仿宋_GB2312"/>
          <w:b/>
          <w:bCs/>
          <w:sz w:val="28"/>
          <w:szCs w:val="28"/>
        </w:rPr>
        <w:t>分（权值</w:t>
      </w:r>
      <w:r>
        <w:rPr>
          <w:rFonts w:hint="eastAsia" w:eastAsia="仿宋_GB2312"/>
          <w:b/>
          <w:bCs/>
          <w:sz w:val="28"/>
          <w:szCs w:val="28"/>
          <w:lang w:val="en-US" w:eastAsia="zh-CN"/>
        </w:rPr>
        <w:t>20</w:t>
      </w:r>
      <w:r>
        <w:rPr>
          <w:rFonts w:eastAsia="仿宋_GB2312"/>
          <w:b/>
          <w:bCs/>
          <w:sz w:val="28"/>
          <w:szCs w:val="28"/>
        </w:rPr>
        <w:t>%）</w:t>
      </w:r>
      <w:r>
        <w:rPr>
          <w:rFonts w:eastAsia="仿宋_GB2312"/>
          <w:sz w:val="28"/>
          <w:szCs w:val="28"/>
        </w:rPr>
        <w:t>。</w:t>
      </w:r>
    </w:p>
    <w:p>
      <w:pPr>
        <w:spacing w:line="560" w:lineRule="exact"/>
        <w:ind w:firstLine="686" w:firstLineChars="245"/>
        <w:rPr>
          <w:rFonts w:eastAsia="黑体"/>
          <w:sz w:val="28"/>
          <w:szCs w:val="28"/>
        </w:rPr>
      </w:pPr>
      <w:r>
        <w:rPr>
          <w:rFonts w:eastAsia="黑体"/>
          <w:sz w:val="28"/>
          <w:szCs w:val="28"/>
        </w:rPr>
        <w:t>二、评分方式</w:t>
      </w:r>
    </w:p>
    <w:p>
      <w:pPr>
        <w:spacing w:line="560" w:lineRule="exact"/>
        <w:ind w:firstLine="686" w:firstLineChars="245"/>
        <w:rPr>
          <w:rFonts w:eastAsia="仿宋_GB2312"/>
          <w:sz w:val="28"/>
          <w:szCs w:val="28"/>
        </w:rPr>
      </w:pPr>
      <w:r>
        <w:rPr>
          <w:rFonts w:eastAsia="仿宋_GB2312"/>
          <w:sz w:val="28"/>
          <w:szCs w:val="28"/>
        </w:rPr>
        <w:t>根据评审原则，所有响应文件的评分按商务部分、技术部分和报价部分三个部分分别打分的方式进行。</w:t>
      </w:r>
    </w:p>
    <w:p>
      <w:pPr>
        <w:spacing w:line="560" w:lineRule="exact"/>
        <w:ind w:firstLine="686" w:firstLineChars="245"/>
        <w:rPr>
          <w:rFonts w:eastAsia="仿宋_GB2312"/>
          <w:sz w:val="28"/>
          <w:szCs w:val="28"/>
        </w:rPr>
      </w:pPr>
      <w:r>
        <w:rPr>
          <w:rFonts w:eastAsia="仿宋_GB2312"/>
          <w:sz w:val="28"/>
          <w:szCs w:val="28"/>
        </w:rPr>
        <w:t>评标总得分（100分）=商务部分（</w:t>
      </w:r>
      <w:r>
        <w:rPr>
          <w:rFonts w:hint="eastAsia" w:eastAsia="仿宋_GB2312"/>
          <w:sz w:val="28"/>
          <w:szCs w:val="28"/>
        </w:rPr>
        <w:t>20</w:t>
      </w:r>
      <w:r>
        <w:rPr>
          <w:rFonts w:eastAsia="仿宋_GB2312"/>
          <w:sz w:val="28"/>
          <w:szCs w:val="28"/>
        </w:rPr>
        <w:t>分）+技术部分（</w:t>
      </w:r>
      <w:r>
        <w:rPr>
          <w:rFonts w:hint="eastAsia" w:eastAsia="仿宋_GB2312"/>
          <w:sz w:val="28"/>
          <w:szCs w:val="28"/>
          <w:lang w:val="en-US" w:eastAsia="zh-CN"/>
        </w:rPr>
        <w:t>60</w:t>
      </w:r>
      <w:r>
        <w:rPr>
          <w:rFonts w:eastAsia="仿宋_GB2312"/>
          <w:sz w:val="28"/>
          <w:szCs w:val="28"/>
        </w:rPr>
        <w:t>分）+报价部分（</w:t>
      </w:r>
      <w:r>
        <w:rPr>
          <w:rFonts w:hint="eastAsia" w:eastAsia="仿宋_GB2312"/>
          <w:sz w:val="28"/>
          <w:szCs w:val="28"/>
          <w:lang w:val="en-US" w:eastAsia="zh-CN"/>
        </w:rPr>
        <w:t>20</w:t>
      </w:r>
      <w:r>
        <w:rPr>
          <w:rFonts w:eastAsia="仿宋_GB2312"/>
          <w:sz w:val="28"/>
          <w:szCs w:val="28"/>
        </w:rPr>
        <w:t>分）。</w:t>
      </w:r>
    </w:p>
    <w:tbl>
      <w:tblPr>
        <w:tblStyle w:val="18"/>
        <w:tblW w:w="88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55"/>
        <w:gridCol w:w="591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62" w:type="dxa"/>
            <w:gridSpan w:val="2"/>
            <w:vAlign w:val="center"/>
          </w:tcPr>
          <w:p>
            <w:pPr>
              <w:jc w:val="center"/>
              <w:rPr>
                <w:rFonts w:eastAsia="新宋体"/>
                <w:sz w:val="22"/>
                <w:szCs w:val="22"/>
              </w:rPr>
            </w:pPr>
            <w:r>
              <w:rPr>
                <w:rFonts w:eastAsia="新宋体"/>
                <w:sz w:val="22"/>
                <w:szCs w:val="22"/>
              </w:rPr>
              <w:t>分值构成（总分100分）</w:t>
            </w:r>
          </w:p>
        </w:tc>
        <w:tc>
          <w:tcPr>
            <w:tcW w:w="6938" w:type="dxa"/>
            <w:gridSpan w:val="2"/>
            <w:vAlign w:val="center"/>
          </w:tcPr>
          <w:p>
            <w:pPr>
              <w:rPr>
                <w:rFonts w:eastAsia="新宋体"/>
                <w:sz w:val="22"/>
                <w:szCs w:val="22"/>
              </w:rPr>
            </w:pPr>
            <w:r>
              <w:rPr>
                <w:rFonts w:eastAsia="新宋体"/>
                <w:sz w:val="22"/>
                <w:szCs w:val="22"/>
              </w:rPr>
              <w:t>商务部分：</w:t>
            </w:r>
            <w:r>
              <w:rPr>
                <w:rFonts w:hint="eastAsia" w:eastAsia="新宋体"/>
                <w:sz w:val="22"/>
                <w:szCs w:val="22"/>
              </w:rPr>
              <w:t>20</w:t>
            </w:r>
            <w:r>
              <w:rPr>
                <w:rFonts w:eastAsia="新宋体"/>
                <w:sz w:val="22"/>
                <w:szCs w:val="22"/>
              </w:rPr>
              <w:t>分</w:t>
            </w:r>
          </w:p>
          <w:p>
            <w:pPr>
              <w:rPr>
                <w:rFonts w:eastAsia="新宋体"/>
                <w:sz w:val="22"/>
                <w:szCs w:val="22"/>
              </w:rPr>
            </w:pPr>
            <w:r>
              <w:rPr>
                <w:rFonts w:eastAsia="新宋体"/>
                <w:sz w:val="22"/>
                <w:szCs w:val="22"/>
              </w:rPr>
              <w:t>技术部分：</w:t>
            </w:r>
            <w:r>
              <w:rPr>
                <w:rFonts w:hint="eastAsia" w:eastAsia="新宋体"/>
                <w:sz w:val="22"/>
                <w:szCs w:val="22"/>
                <w:lang w:val="en-US" w:eastAsia="zh-CN"/>
              </w:rPr>
              <w:t>60</w:t>
            </w:r>
            <w:r>
              <w:rPr>
                <w:rFonts w:eastAsia="新宋体"/>
                <w:sz w:val="22"/>
                <w:szCs w:val="22"/>
              </w:rPr>
              <w:t>分</w:t>
            </w:r>
          </w:p>
          <w:p>
            <w:pPr>
              <w:rPr>
                <w:rFonts w:eastAsia="新宋体"/>
                <w:sz w:val="22"/>
                <w:szCs w:val="22"/>
              </w:rPr>
            </w:pPr>
            <w:r>
              <w:rPr>
                <w:rFonts w:eastAsia="新宋体"/>
                <w:sz w:val="22"/>
                <w:szCs w:val="22"/>
              </w:rPr>
              <w:t>报价部分：</w:t>
            </w:r>
            <w:r>
              <w:rPr>
                <w:rFonts w:hint="eastAsia" w:eastAsia="新宋体"/>
                <w:sz w:val="22"/>
                <w:szCs w:val="22"/>
                <w:lang w:val="en-US" w:eastAsia="zh-CN"/>
              </w:rPr>
              <w:t>20</w:t>
            </w:r>
            <w:r>
              <w:rPr>
                <w:rFonts w:eastAsia="新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07" w:type="dxa"/>
            <w:vAlign w:val="center"/>
          </w:tcPr>
          <w:p>
            <w:pPr>
              <w:jc w:val="center"/>
              <w:rPr>
                <w:rFonts w:eastAsia="新宋体"/>
                <w:b/>
                <w:bCs/>
                <w:sz w:val="22"/>
                <w:szCs w:val="22"/>
              </w:rPr>
            </w:pPr>
            <w:r>
              <w:rPr>
                <w:rFonts w:hint="eastAsia" w:eastAsia="新宋体"/>
                <w:b/>
                <w:bCs/>
                <w:sz w:val="22"/>
                <w:szCs w:val="22"/>
              </w:rPr>
              <w:t>分值构成</w:t>
            </w:r>
          </w:p>
        </w:tc>
        <w:tc>
          <w:tcPr>
            <w:tcW w:w="1155" w:type="dxa"/>
            <w:vAlign w:val="center"/>
          </w:tcPr>
          <w:p>
            <w:pPr>
              <w:jc w:val="center"/>
              <w:rPr>
                <w:rFonts w:eastAsia="新宋体"/>
                <w:b/>
                <w:bCs/>
                <w:sz w:val="22"/>
                <w:szCs w:val="22"/>
              </w:rPr>
            </w:pPr>
            <w:r>
              <w:rPr>
                <w:rFonts w:eastAsia="新宋体"/>
                <w:b/>
                <w:bCs/>
                <w:sz w:val="22"/>
                <w:szCs w:val="22"/>
              </w:rPr>
              <w:t>评分因素</w:t>
            </w:r>
          </w:p>
        </w:tc>
        <w:tc>
          <w:tcPr>
            <w:tcW w:w="5911" w:type="dxa"/>
            <w:vAlign w:val="center"/>
          </w:tcPr>
          <w:p>
            <w:pPr>
              <w:ind w:firstLine="2871" w:firstLineChars="1300"/>
              <w:rPr>
                <w:rFonts w:eastAsia="新宋体"/>
                <w:b/>
                <w:bCs/>
                <w:sz w:val="22"/>
                <w:szCs w:val="22"/>
              </w:rPr>
            </w:pPr>
            <w:r>
              <w:rPr>
                <w:rFonts w:eastAsia="新宋体"/>
                <w:b/>
                <w:bCs/>
                <w:sz w:val="22"/>
                <w:szCs w:val="22"/>
              </w:rPr>
              <w:t>评分标准</w:t>
            </w:r>
          </w:p>
        </w:tc>
        <w:tc>
          <w:tcPr>
            <w:tcW w:w="1027" w:type="dxa"/>
            <w:vAlign w:val="center"/>
          </w:tcPr>
          <w:p>
            <w:pPr>
              <w:jc w:val="center"/>
              <w:rPr>
                <w:rFonts w:eastAsia="新宋体"/>
                <w:b/>
                <w:bCs/>
                <w:sz w:val="22"/>
                <w:szCs w:val="22"/>
              </w:rPr>
            </w:pPr>
            <w:r>
              <w:rPr>
                <w:rFonts w:eastAsia="新宋体"/>
                <w:b/>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2" w:hRule="atLeast"/>
        </w:trPr>
        <w:tc>
          <w:tcPr>
            <w:tcW w:w="707" w:type="dxa"/>
            <w:vMerge w:val="restart"/>
            <w:vAlign w:val="center"/>
          </w:tcPr>
          <w:p>
            <w:pPr>
              <w:jc w:val="center"/>
              <w:rPr>
                <w:rFonts w:eastAsia="新宋体"/>
                <w:sz w:val="22"/>
                <w:szCs w:val="22"/>
              </w:rPr>
            </w:pPr>
            <w:r>
              <w:rPr>
                <w:rFonts w:eastAsia="新宋体"/>
                <w:sz w:val="22"/>
                <w:szCs w:val="22"/>
              </w:rPr>
              <w:t>商务部分</w:t>
            </w:r>
          </w:p>
        </w:tc>
        <w:tc>
          <w:tcPr>
            <w:tcW w:w="1155" w:type="dxa"/>
            <w:vAlign w:val="center"/>
          </w:tcPr>
          <w:p>
            <w:pPr>
              <w:jc w:val="center"/>
              <w:rPr>
                <w:rFonts w:eastAsia="新宋体"/>
                <w:snapToGrid w:val="0"/>
                <w:sz w:val="22"/>
                <w:szCs w:val="22"/>
              </w:rPr>
            </w:pPr>
            <w:r>
              <w:rPr>
                <w:rFonts w:eastAsia="新宋体"/>
                <w:snapToGrid w:val="0"/>
                <w:sz w:val="22"/>
                <w:szCs w:val="22"/>
              </w:rPr>
              <w:t>企业认证</w:t>
            </w:r>
          </w:p>
        </w:tc>
        <w:tc>
          <w:tcPr>
            <w:tcW w:w="5911" w:type="dxa"/>
            <w:vAlign w:val="center"/>
          </w:tcPr>
          <w:p>
            <w:pPr>
              <w:pStyle w:val="27"/>
              <w:numPr>
                <w:ilvl w:val="3"/>
                <w:numId w:val="2"/>
              </w:numPr>
              <w:spacing w:line="360" w:lineRule="exact"/>
              <w:ind w:left="0" w:firstLine="0" w:firstLineChars="0"/>
              <w:jc w:val="left"/>
              <w:rPr>
                <w:b/>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投标人具有</w:t>
            </w:r>
            <w:r>
              <w:rPr>
                <w:rFonts w:hint="eastAsia"/>
                <w:color w:val="000000" w:themeColor="text1"/>
                <w:sz w:val="22"/>
                <w:u w:val="single"/>
                <w14:textFill>
                  <w14:solidFill>
                    <w14:schemeClr w14:val="tx1"/>
                  </w14:solidFill>
                </w14:textFill>
              </w:rPr>
              <w:t>质量管理体系认证证书</w:t>
            </w:r>
            <w:r>
              <w:rPr>
                <w:rFonts w:hint="eastAsia"/>
                <w:color w:val="000000" w:themeColor="text1"/>
                <w:sz w:val="22"/>
                <w14:textFill>
                  <w14:solidFill>
                    <w14:schemeClr w14:val="tx1"/>
                  </w14:solidFill>
                </w14:textFill>
              </w:rPr>
              <w:t>的得</w:t>
            </w:r>
            <w:r>
              <w:rPr>
                <w:color w:val="000000" w:themeColor="text1"/>
                <w:sz w:val="22"/>
                <w14:textFill>
                  <w14:solidFill>
                    <w14:schemeClr w14:val="tx1"/>
                  </w14:solidFill>
                </w14:textFill>
              </w:rPr>
              <w:t>2</w:t>
            </w:r>
            <w:r>
              <w:rPr>
                <w:rFonts w:hint="eastAsia"/>
                <w:color w:val="000000" w:themeColor="text1"/>
                <w:sz w:val="22"/>
                <w14:textFill>
                  <w14:solidFill>
                    <w14:schemeClr w14:val="tx1"/>
                  </w14:solidFill>
                </w14:textFill>
              </w:rPr>
              <w:t>分。</w:t>
            </w:r>
            <w:r>
              <w:rPr>
                <w:rFonts w:hint="eastAsia"/>
                <w:b/>
                <w:color w:val="000000" w:themeColor="text1"/>
                <w:sz w:val="22"/>
                <w14:textFill>
                  <w14:solidFill>
                    <w14:schemeClr w14:val="tx1"/>
                  </w14:solidFill>
                </w14:textFill>
              </w:rPr>
              <w:t>【须提供有效期内的证书复印件加盖投标人公章，否则不得分】</w:t>
            </w:r>
          </w:p>
          <w:p>
            <w:pPr>
              <w:pStyle w:val="27"/>
              <w:numPr>
                <w:ilvl w:val="3"/>
                <w:numId w:val="2"/>
              </w:numPr>
              <w:spacing w:line="360" w:lineRule="exact"/>
              <w:ind w:left="0" w:firstLine="0" w:firstLineChars="0"/>
              <w:jc w:val="left"/>
              <w:rPr>
                <w:b/>
                <w:color w:val="000000" w:themeColor="text1"/>
                <w:sz w:val="22"/>
                <w14:textFill>
                  <w14:solidFill>
                    <w14:schemeClr w14:val="tx1"/>
                  </w14:solidFill>
                </w14:textFill>
              </w:rPr>
            </w:pPr>
            <w:r>
              <w:rPr>
                <w:color w:val="000000" w:themeColor="text1"/>
                <w:sz w:val="22"/>
                <w14:textFill>
                  <w14:solidFill>
                    <w14:schemeClr w14:val="tx1"/>
                  </w14:solidFill>
                </w14:textFill>
              </w:rPr>
              <w:t>投标人</w:t>
            </w:r>
            <w:r>
              <w:rPr>
                <w:color w:val="000000" w:themeColor="text1"/>
                <w:kern w:val="0"/>
                <w:sz w:val="22"/>
                <w14:textFill>
                  <w14:solidFill>
                    <w14:schemeClr w14:val="tx1"/>
                  </w14:solidFill>
                </w14:textFill>
              </w:rPr>
              <w:t>具有</w:t>
            </w:r>
            <w:r>
              <w:rPr>
                <w:rFonts w:hint="eastAsia"/>
                <w:color w:val="000000" w:themeColor="text1"/>
                <w:sz w:val="22"/>
                <w:u w:val="single"/>
                <w14:textFill>
                  <w14:solidFill>
                    <w14:schemeClr w14:val="tx1"/>
                  </w14:solidFill>
                </w14:textFill>
              </w:rPr>
              <w:t>环境管理体系认证</w:t>
            </w:r>
            <w:r>
              <w:rPr>
                <w:color w:val="000000" w:themeColor="text1"/>
                <w:sz w:val="22"/>
                <w:u w:val="single"/>
                <w14:textFill>
                  <w14:solidFill>
                    <w14:schemeClr w14:val="tx1"/>
                  </w14:solidFill>
                </w14:textFill>
              </w:rPr>
              <w:t>证书</w:t>
            </w:r>
            <w:r>
              <w:rPr>
                <w:color w:val="000000" w:themeColor="text1"/>
                <w:sz w:val="22"/>
                <w14:textFill>
                  <w14:solidFill>
                    <w14:schemeClr w14:val="tx1"/>
                  </w14:solidFill>
                </w14:textFill>
              </w:rPr>
              <w:t>的</w:t>
            </w:r>
            <w:r>
              <w:rPr>
                <w:color w:val="000000" w:themeColor="text1"/>
                <w:kern w:val="0"/>
                <w:sz w:val="22"/>
                <w14:textFill>
                  <w14:solidFill>
                    <w14:schemeClr w14:val="tx1"/>
                  </w14:solidFill>
                </w14:textFill>
              </w:rPr>
              <w:t>得2分</w:t>
            </w:r>
            <w:r>
              <w:rPr>
                <w:color w:val="000000" w:themeColor="text1"/>
                <w:sz w:val="22"/>
                <w14:textFill>
                  <w14:solidFill>
                    <w14:schemeClr w14:val="tx1"/>
                  </w14:solidFill>
                </w14:textFill>
              </w:rPr>
              <w:t>。</w:t>
            </w:r>
            <w:r>
              <w:rPr>
                <w:b/>
                <w:bCs/>
                <w:color w:val="000000" w:themeColor="text1"/>
                <w:sz w:val="22"/>
                <w14:textFill>
                  <w14:solidFill>
                    <w14:schemeClr w14:val="tx1"/>
                  </w14:solidFill>
                </w14:textFill>
              </w:rPr>
              <w:t>【须提供有效期内的证书复印件加盖投标人公章</w:t>
            </w:r>
            <w:r>
              <w:rPr>
                <w:rFonts w:hint="eastAsia"/>
                <w:b/>
                <w:bCs/>
                <w:color w:val="000000" w:themeColor="text1"/>
                <w:sz w:val="22"/>
                <w14:textFill>
                  <w14:solidFill>
                    <w14:schemeClr w14:val="tx1"/>
                  </w14:solidFill>
                </w14:textFill>
              </w:rPr>
              <w:t>，否则不得分</w:t>
            </w:r>
            <w:r>
              <w:rPr>
                <w:b/>
                <w:bCs/>
                <w:color w:val="000000" w:themeColor="text1"/>
                <w:sz w:val="22"/>
                <w14:textFill>
                  <w14:solidFill>
                    <w14:schemeClr w14:val="tx1"/>
                  </w14:solidFill>
                </w14:textFill>
              </w:rPr>
              <w:t>】</w:t>
            </w:r>
          </w:p>
          <w:p>
            <w:pPr>
              <w:pStyle w:val="27"/>
              <w:numPr>
                <w:ilvl w:val="255"/>
                <w:numId w:val="0"/>
              </w:numPr>
              <w:spacing w:line="360" w:lineRule="exact"/>
              <w:jc w:val="left"/>
              <w:rPr>
                <w:sz w:val="22"/>
                <w:szCs w:val="22"/>
              </w:rPr>
            </w:pPr>
            <w:r>
              <w:rPr>
                <w:rFonts w:hint="eastAsia"/>
                <w:color w:val="000000" w:themeColor="text1"/>
                <w:sz w:val="22"/>
                <w14:textFill>
                  <w14:solidFill>
                    <w14:schemeClr w14:val="tx1"/>
                  </w14:solidFill>
                </w14:textFill>
              </w:rPr>
              <w:t>3.</w:t>
            </w:r>
            <w:r>
              <w:rPr>
                <w:color w:val="000000" w:themeColor="text1"/>
                <w:sz w:val="22"/>
                <w14:textFill>
                  <w14:solidFill>
                    <w14:schemeClr w14:val="tx1"/>
                  </w14:solidFill>
                </w14:textFill>
              </w:rPr>
              <w:t>投标人</w:t>
            </w:r>
            <w:r>
              <w:rPr>
                <w:color w:val="000000" w:themeColor="text1"/>
                <w:kern w:val="0"/>
                <w:sz w:val="22"/>
                <w14:textFill>
                  <w14:solidFill>
                    <w14:schemeClr w14:val="tx1"/>
                  </w14:solidFill>
                </w14:textFill>
              </w:rPr>
              <w:t>具有</w:t>
            </w:r>
            <w:r>
              <w:rPr>
                <w:rFonts w:hint="eastAsia"/>
                <w:color w:val="000000" w:themeColor="text1"/>
                <w:sz w:val="22"/>
                <w:u w:val="single"/>
                <w14:textFill>
                  <w14:solidFill>
                    <w14:schemeClr w14:val="tx1"/>
                  </w14:solidFill>
                </w14:textFill>
              </w:rPr>
              <w:t>职业健康安全管理体系认证</w:t>
            </w:r>
            <w:r>
              <w:rPr>
                <w:color w:val="000000" w:themeColor="text1"/>
                <w:sz w:val="22"/>
                <w:u w:val="single"/>
                <w14:textFill>
                  <w14:solidFill>
                    <w14:schemeClr w14:val="tx1"/>
                  </w14:solidFill>
                </w14:textFill>
              </w:rPr>
              <w:t>证书</w:t>
            </w:r>
            <w:r>
              <w:rPr>
                <w:color w:val="000000" w:themeColor="text1"/>
                <w:sz w:val="22"/>
                <w14:textFill>
                  <w14:solidFill>
                    <w14:schemeClr w14:val="tx1"/>
                  </w14:solidFill>
                </w14:textFill>
              </w:rPr>
              <w:t>的</w:t>
            </w:r>
            <w:r>
              <w:rPr>
                <w:color w:val="000000" w:themeColor="text1"/>
                <w:kern w:val="0"/>
                <w:sz w:val="22"/>
                <w14:textFill>
                  <w14:solidFill>
                    <w14:schemeClr w14:val="tx1"/>
                  </w14:solidFill>
                </w14:textFill>
              </w:rPr>
              <w:t>得2分</w:t>
            </w:r>
            <w:r>
              <w:rPr>
                <w:color w:val="000000" w:themeColor="text1"/>
                <w:sz w:val="22"/>
                <w14:textFill>
                  <w14:solidFill>
                    <w14:schemeClr w14:val="tx1"/>
                  </w14:solidFill>
                </w14:textFill>
              </w:rPr>
              <w:t>。</w:t>
            </w:r>
            <w:r>
              <w:rPr>
                <w:b/>
                <w:bCs/>
                <w:color w:val="000000" w:themeColor="text1"/>
                <w:sz w:val="22"/>
                <w14:textFill>
                  <w14:solidFill>
                    <w14:schemeClr w14:val="tx1"/>
                  </w14:solidFill>
                </w14:textFill>
              </w:rPr>
              <w:t>【须提供有效期内的证书复印件加盖投标人公章</w:t>
            </w:r>
            <w:r>
              <w:rPr>
                <w:rFonts w:hint="eastAsia"/>
                <w:b/>
                <w:bCs/>
                <w:color w:val="000000" w:themeColor="text1"/>
                <w:sz w:val="22"/>
                <w14:textFill>
                  <w14:solidFill>
                    <w14:schemeClr w14:val="tx1"/>
                  </w14:solidFill>
                </w14:textFill>
              </w:rPr>
              <w:t>，否则不得分</w:t>
            </w:r>
            <w:r>
              <w:rPr>
                <w:b/>
                <w:bCs/>
                <w:color w:val="000000" w:themeColor="text1"/>
                <w:sz w:val="22"/>
                <w14:textFill>
                  <w14:solidFill>
                    <w14:schemeClr w14:val="tx1"/>
                  </w14:solidFill>
                </w14:textFill>
              </w:rPr>
              <w:t>】</w:t>
            </w:r>
          </w:p>
        </w:tc>
        <w:tc>
          <w:tcPr>
            <w:tcW w:w="1027" w:type="dxa"/>
            <w:vAlign w:val="center"/>
          </w:tcPr>
          <w:p>
            <w:pPr>
              <w:jc w:val="center"/>
              <w:rPr>
                <w:rFonts w:eastAsia="新宋体"/>
                <w:sz w:val="22"/>
                <w:szCs w:val="22"/>
              </w:rPr>
            </w:pPr>
            <w:r>
              <w:rPr>
                <w:rFonts w:hint="eastAsia" w:eastAsia="新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7" w:type="dxa"/>
            <w:vMerge w:val="continue"/>
            <w:vAlign w:val="center"/>
          </w:tcPr>
          <w:p>
            <w:pPr>
              <w:jc w:val="center"/>
              <w:rPr>
                <w:rFonts w:eastAsia="新宋体"/>
                <w:sz w:val="22"/>
                <w:szCs w:val="22"/>
              </w:rPr>
            </w:pPr>
          </w:p>
        </w:tc>
        <w:tc>
          <w:tcPr>
            <w:tcW w:w="1155" w:type="dxa"/>
            <w:vAlign w:val="center"/>
          </w:tcPr>
          <w:p>
            <w:pPr>
              <w:jc w:val="center"/>
              <w:rPr>
                <w:rFonts w:eastAsia="新宋体"/>
                <w:sz w:val="22"/>
                <w:szCs w:val="22"/>
              </w:rPr>
            </w:pPr>
            <w:r>
              <w:rPr>
                <w:rFonts w:hint="eastAsia" w:eastAsia="新宋体"/>
                <w:sz w:val="22"/>
                <w:szCs w:val="22"/>
              </w:rPr>
              <w:t>业绩情况</w:t>
            </w:r>
          </w:p>
        </w:tc>
        <w:tc>
          <w:tcPr>
            <w:tcW w:w="5911" w:type="dxa"/>
            <w:vAlign w:val="center"/>
          </w:tcPr>
          <w:p>
            <w:pPr>
              <w:rPr>
                <w:sz w:val="22"/>
                <w:szCs w:val="22"/>
              </w:rPr>
            </w:pPr>
            <w:r>
              <w:rPr>
                <w:rFonts w:hint="eastAsia" w:ascii="宋体" w:hAnsi="宋体" w:cs="宋体"/>
                <w:color w:val="000000" w:themeColor="text1"/>
                <w:sz w:val="22"/>
                <w14:textFill>
                  <w14:solidFill>
                    <w14:schemeClr w14:val="tx1"/>
                  </w14:solidFill>
                </w14:textFill>
              </w:rPr>
              <w:t>投标人具有已完成或正在服务期内的</w:t>
            </w:r>
            <w:r>
              <w:rPr>
                <w:rFonts w:hint="eastAsia" w:ascii="宋体" w:hAnsi="宋体" w:cs="宋体"/>
                <w:b/>
                <w:color w:val="000000" w:themeColor="text1"/>
                <w:sz w:val="22"/>
                <w:highlight w:val="none"/>
                <w:u w:val="single"/>
                <w14:textFill>
                  <w14:solidFill>
                    <w14:schemeClr w14:val="tx1"/>
                  </w14:solidFill>
                </w14:textFill>
              </w:rPr>
              <w:t>打印或复印类设备维保或租赁服务</w:t>
            </w:r>
            <w:r>
              <w:rPr>
                <w:rFonts w:hint="eastAsia" w:ascii="宋体" w:hAnsi="宋体" w:cs="宋体"/>
                <w:color w:val="000000" w:themeColor="text1"/>
                <w:sz w:val="22"/>
                <w:highlight w:val="none"/>
                <w14:textFill>
                  <w14:solidFill>
                    <w14:schemeClr w14:val="tx1"/>
                  </w14:solidFill>
                </w14:textFill>
              </w:rPr>
              <w:t>业绩</w:t>
            </w:r>
            <w:r>
              <w:rPr>
                <w:rFonts w:hint="eastAsia" w:ascii="宋体" w:hAnsi="宋体" w:cs="宋体"/>
                <w:color w:val="000000" w:themeColor="text1"/>
                <w:sz w:val="22"/>
                <w14:textFill>
                  <w14:solidFill>
                    <w14:schemeClr w14:val="tx1"/>
                  </w14:solidFill>
                </w14:textFill>
              </w:rPr>
              <w:t>的，每个得</w:t>
            </w:r>
            <w:r>
              <w:rPr>
                <w:rFonts w:hint="eastAsia" w:ascii="宋体" w:hAnsi="宋体" w:cs="宋体"/>
                <w:color w:val="000000" w:themeColor="text1"/>
                <w:sz w:val="22"/>
                <w:shd w:val="clear" w:color="auto" w:fill="auto"/>
                <w:lang w:val="en-US" w:eastAsia="zh-CN"/>
                <w14:textFill>
                  <w14:solidFill>
                    <w14:schemeClr w14:val="tx1"/>
                  </w14:solidFill>
                </w14:textFill>
              </w:rPr>
              <w:t>1.4</w:t>
            </w:r>
            <w:r>
              <w:rPr>
                <w:rFonts w:hint="eastAsia" w:ascii="宋体" w:hAnsi="宋体" w:cs="宋体"/>
                <w:color w:val="000000" w:themeColor="text1"/>
                <w:sz w:val="22"/>
                <w:shd w:val="clear" w:color="auto" w:fill="auto"/>
                <w14:textFill>
                  <w14:solidFill>
                    <w14:schemeClr w14:val="tx1"/>
                  </w14:solidFill>
                </w14:textFill>
              </w:rPr>
              <w:t>分</w:t>
            </w:r>
            <w:r>
              <w:rPr>
                <w:rFonts w:hint="eastAsia" w:ascii="宋体" w:hAnsi="宋体" w:cs="宋体"/>
                <w:color w:val="000000" w:themeColor="text1"/>
                <w:sz w:val="22"/>
                <w14:textFill>
                  <w14:solidFill>
                    <w14:schemeClr w14:val="tx1"/>
                  </w14:solidFill>
                </w14:textFill>
              </w:rPr>
              <w:t>，最高得14分。</w:t>
            </w:r>
            <w:r>
              <w:rPr>
                <w:rFonts w:hint="eastAsia"/>
                <w:b/>
                <w:color w:val="000000" w:themeColor="text1"/>
                <w:sz w:val="22"/>
                <w14:textFill>
                  <w14:solidFill>
                    <w14:schemeClr w14:val="tx1"/>
                  </w14:solidFill>
                </w14:textFill>
              </w:rPr>
              <w:t>【</w:t>
            </w:r>
            <w:r>
              <w:rPr>
                <w:rFonts w:hint="eastAsia" w:hAnsi="宋体" w:cs="宋体"/>
                <w:b/>
                <w:color w:val="000000" w:themeColor="text1"/>
                <w:kern w:val="0"/>
                <w:sz w:val="22"/>
                <w14:textFill>
                  <w14:solidFill>
                    <w14:schemeClr w14:val="tx1"/>
                  </w14:solidFill>
                </w14:textFill>
              </w:rPr>
              <w:t>须提供</w:t>
            </w:r>
            <w:r>
              <w:rPr>
                <w:rFonts w:hint="eastAsia"/>
                <w:b/>
                <w:color w:val="000000" w:themeColor="text1"/>
                <w:sz w:val="22"/>
                <w14:textFill>
                  <w14:solidFill>
                    <w14:schemeClr w14:val="tx1"/>
                  </w14:solidFill>
                </w14:textFill>
              </w:rPr>
              <w:t>合同</w:t>
            </w:r>
            <w:r>
              <w:rPr>
                <w:rFonts w:hint="eastAsia" w:ascii="宋体" w:hAnsi="宋体" w:cs="宋体"/>
                <w:b/>
                <w:bCs/>
                <w:color w:val="000000" w:themeColor="text1"/>
                <w:kern w:val="0"/>
                <w:sz w:val="22"/>
                <w14:textFill>
                  <w14:solidFill>
                    <w14:schemeClr w14:val="tx1"/>
                  </w14:solidFill>
                </w14:textFill>
              </w:rPr>
              <w:t>复印件</w:t>
            </w:r>
            <w:r>
              <w:rPr>
                <w:rFonts w:hint="eastAsia"/>
                <w:b/>
                <w:color w:val="000000" w:themeColor="text1"/>
                <w:sz w:val="22"/>
                <w14:textFill>
                  <w14:solidFill>
                    <w14:schemeClr w14:val="tx1"/>
                  </w14:solidFill>
                </w14:textFill>
              </w:rPr>
              <w:t>（加盖投标人公章）</w:t>
            </w:r>
            <w:r>
              <w:rPr>
                <w:rFonts w:hint="eastAsia" w:hAnsi="宋体" w:cs="宋体"/>
                <w:b/>
                <w:color w:val="000000" w:themeColor="text1"/>
                <w:kern w:val="0"/>
                <w:sz w:val="22"/>
                <w14:textFill>
                  <w14:solidFill>
                    <w14:schemeClr w14:val="tx1"/>
                  </w14:solidFill>
                </w14:textFill>
              </w:rPr>
              <w:t>，否则不得分</w:t>
            </w:r>
            <w:r>
              <w:rPr>
                <w:rFonts w:hint="eastAsia"/>
                <w:b/>
                <w:color w:val="000000" w:themeColor="text1"/>
                <w:sz w:val="22"/>
                <w14:textFill>
                  <w14:solidFill>
                    <w14:schemeClr w14:val="tx1"/>
                  </w14:solidFill>
                </w14:textFill>
              </w:rPr>
              <w:t>】</w:t>
            </w:r>
          </w:p>
        </w:tc>
        <w:tc>
          <w:tcPr>
            <w:tcW w:w="1027" w:type="dxa"/>
            <w:vAlign w:val="center"/>
          </w:tcPr>
          <w:p>
            <w:pPr>
              <w:jc w:val="center"/>
              <w:rPr>
                <w:rFonts w:hint="eastAsia" w:eastAsia="新宋体"/>
                <w:sz w:val="22"/>
                <w:szCs w:val="22"/>
              </w:rPr>
            </w:pPr>
            <w:r>
              <w:rPr>
                <w:rFonts w:hint="eastAsia" w:eastAsia="新宋体"/>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707" w:type="dxa"/>
            <w:vMerge w:val="restart"/>
            <w:vAlign w:val="center"/>
          </w:tcPr>
          <w:p>
            <w:pPr>
              <w:jc w:val="center"/>
              <w:rPr>
                <w:rFonts w:eastAsia="新宋体"/>
                <w:sz w:val="22"/>
                <w:szCs w:val="22"/>
              </w:rPr>
            </w:pPr>
            <w:r>
              <w:rPr>
                <w:rFonts w:eastAsia="新宋体"/>
                <w:sz w:val="22"/>
                <w:szCs w:val="22"/>
              </w:rPr>
              <w:t>技术部分</w:t>
            </w:r>
          </w:p>
        </w:tc>
        <w:tc>
          <w:tcPr>
            <w:tcW w:w="1155" w:type="dxa"/>
            <w:vAlign w:val="center"/>
          </w:tcPr>
          <w:p>
            <w:pPr>
              <w:jc w:val="center"/>
              <w:rPr>
                <w:rFonts w:eastAsia="新宋体"/>
                <w:sz w:val="22"/>
                <w:szCs w:val="22"/>
              </w:rPr>
            </w:pPr>
            <w:r>
              <w:rPr>
                <w:rFonts w:hint="eastAsia" w:eastAsia="新宋体"/>
                <w:sz w:val="22"/>
                <w:szCs w:val="22"/>
              </w:rPr>
              <w:t>服务实施方案</w:t>
            </w:r>
          </w:p>
          <w:p>
            <w:pPr>
              <w:jc w:val="center"/>
              <w:rPr>
                <w:rFonts w:eastAsia="新宋体"/>
                <w:sz w:val="22"/>
                <w:szCs w:val="22"/>
              </w:rPr>
            </w:pPr>
            <w:r>
              <w:rPr>
                <w:rFonts w:hint="eastAsia" w:eastAsia="新宋体"/>
                <w:sz w:val="22"/>
                <w:szCs w:val="22"/>
              </w:rPr>
              <w:t>（共20分）</w:t>
            </w:r>
          </w:p>
        </w:tc>
        <w:tc>
          <w:tcPr>
            <w:tcW w:w="5911" w:type="dxa"/>
            <w:vAlign w:val="center"/>
          </w:tcPr>
          <w:p>
            <w:pPr>
              <w:spacing w:line="360" w:lineRule="exact"/>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根据投标人针对本项目提供的服务方案（包括但不限于</w:t>
            </w:r>
            <w:bookmarkStart w:id="0" w:name="OLE_LINK2"/>
            <w:r>
              <w:rPr>
                <w:rFonts w:hint="eastAsia"/>
                <w:b/>
                <w:color w:val="000000" w:themeColor="text1"/>
                <w:sz w:val="22"/>
                <w:szCs w:val="22"/>
                <w14:textFill>
                  <w14:solidFill>
                    <w14:schemeClr w14:val="tx1"/>
                  </w14:solidFill>
                </w14:textFill>
              </w:rPr>
              <w:t>维护服务流程、服务标准、驻场服务、服务管理制度</w:t>
            </w:r>
            <w:bookmarkEnd w:id="0"/>
            <w:r>
              <w:rPr>
                <w:rFonts w:hint="eastAsia"/>
                <w:b/>
                <w:color w:val="000000" w:themeColor="text1"/>
                <w:sz w:val="22"/>
                <w:szCs w:val="22"/>
                <w14:textFill>
                  <w14:solidFill>
                    <w14:schemeClr w14:val="tx1"/>
                  </w14:solidFill>
                </w14:textFill>
              </w:rPr>
              <w:t>等）进行评审：</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①服务方案详细，</w:t>
            </w:r>
            <w:bookmarkStart w:id="1" w:name="OLE_LINK3"/>
            <w:r>
              <w:rPr>
                <w:rFonts w:hint="eastAsia" w:ascii="宋体"/>
                <w:color w:val="000000" w:themeColor="text1"/>
                <w:sz w:val="22"/>
                <w:szCs w:val="22"/>
                <w14:textFill>
                  <w14:solidFill>
                    <w14:schemeClr w14:val="tx1"/>
                  </w14:solidFill>
                </w14:textFill>
              </w:rPr>
              <w:t>具有完整的服务流程、合格的服务标准、</w:t>
            </w:r>
            <w:r>
              <w:rPr>
                <w:rFonts w:hint="eastAsia" w:ascii="宋体"/>
                <w:color w:val="000000" w:themeColor="text1"/>
                <w:sz w:val="22"/>
                <w:szCs w:val="22"/>
                <w:shd w:val="clear" w:color="auto" w:fill="auto"/>
                <w14:textFill>
                  <w14:solidFill>
                    <w14:schemeClr w14:val="tx1"/>
                  </w14:solidFill>
                </w14:textFill>
              </w:rPr>
              <w:t>服务管理制度完善</w:t>
            </w:r>
            <w:r>
              <w:rPr>
                <w:rFonts w:hint="eastAsia" w:ascii="宋体"/>
                <w:bCs/>
                <w:color w:val="000000" w:themeColor="text1"/>
                <w:sz w:val="22"/>
                <w:szCs w:val="22"/>
                <w:shd w:val="clear" w:color="auto" w:fill="auto"/>
                <w:lang w:eastAsia="zh-CN"/>
                <w14:textFill>
                  <w14:solidFill>
                    <w14:schemeClr w14:val="tx1"/>
                  </w14:solidFill>
                </w14:textFill>
              </w:rPr>
              <w:t>、提供</w:t>
            </w:r>
            <w:r>
              <w:rPr>
                <w:rFonts w:hint="eastAsia" w:ascii="宋体"/>
                <w:color w:val="000000" w:themeColor="text1"/>
                <w:sz w:val="22"/>
                <w:szCs w:val="22"/>
                <w:shd w:val="clear" w:color="auto" w:fill="auto"/>
                <w14:textFill>
                  <w14:solidFill>
                    <w14:schemeClr w14:val="tx1"/>
                  </w14:solidFill>
                </w14:textFill>
              </w:rPr>
              <w:t>驻场增值服务</w:t>
            </w:r>
            <w:r>
              <w:rPr>
                <w:rFonts w:hint="eastAsia" w:ascii="宋体"/>
                <w:bCs/>
                <w:color w:val="000000" w:themeColor="text1"/>
                <w:sz w:val="22"/>
                <w:szCs w:val="22"/>
                <w14:textFill>
                  <w14:solidFill>
                    <w14:schemeClr w14:val="tx1"/>
                  </w14:solidFill>
                </w14:textFill>
              </w:rPr>
              <w:t>，</w:t>
            </w:r>
            <w:bookmarkEnd w:id="1"/>
            <w:r>
              <w:rPr>
                <w:rFonts w:hint="eastAsia" w:ascii="宋体"/>
                <w:bCs/>
                <w:color w:val="000000" w:themeColor="text1"/>
                <w:sz w:val="22"/>
                <w:szCs w:val="22"/>
                <w14:textFill>
                  <w14:solidFill>
                    <w14:schemeClr w14:val="tx1"/>
                  </w14:solidFill>
                </w14:textFill>
              </w:rPr>
              <w:t>得20分；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②服务方案较详细，具有较完整的服务流程、合适的服务标准、服务管理制度较完善的，得15分；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③服务方案不完善，服务流程、服务标准、服务管理制度一般的，得10分；</w:t>
            </w:r>
          </w:p>
          <w:p>
            <w:pPr>
              <w:spacing w:line="360" w:lineRule="exact"/>
              <w:rPr>
                <w:rFonts w:hint="eastAsia"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④服务方案不完整，服务流程、服务标准、服务管理制度操作合理性较差的，得5分。</w:t>
            </w:r>
          </w:p>
          <w:p>
            <w:pPr>
              <w:rPr>
                <w:rFonts w:eastAsia="新宋体"/>
                <w:sz w:val="22"/>
                <w:szCs w:val="22"/>
              </w:rPr>
            </w:pPr>
            <w:r>
              <w:rPr>
                <w:rFonts w:hint="eastAsia" w:ascii="宋体" w:hAnsi="宋体" w:cs="宋体"/>
                <w:bCs/>
                <w:color w:val="000000" w:themeColor="text1"/>
                <w:kern w:val="0"/>
                <w:sz w:val="22"/>
                <w:szCs w:val="22"/>
                <w14:textFill>
                  <w14:solidFill>
                    <w14:schemeClr w14:val="tx1"/>
                  </w14:solidFill>
                </w14:textFill>
              </w:rPr>
              <w:t>【</w:t>
            </w:r>
            <w:r>
              <w:rPr>
                <w:rFonts w:hint="eastAsia" w:ascii="宋体" w:hAnsi="宋体" w:cs="宋体"/>
                <w:b/>
                <w:bCs/>
                <w:color w:val="000000" w:themeColor="text1"/>
                <w:kern w:val="0"/>
                <w:sz w:val="22"/>
                <w:szCs w:val="22"/>
                <w14:textFill>
                  <w14:solidFill>
                    <w14:schemeClr w14:val="tx1"/>
                  </w14:solidFill>
                </w14:textFill>
              </w:rPr>
              <w:t>投标人未提供服务实施方案的得0分】</w:t>
            </w:r>
          </w:p>
        </w:tc>
        <w:tc>
          <w:tcPr>
            <w:tcW w:w="1027" w:type="dxa"/>
            <w:vAlign w:val="center"/>
          </w:tcPr>
          <w:p>
            <w:pPr>
              <w:jc w:val="center"/>
              <w:rPr>
                <w:rFonts w:eastAsia="新宋体"/>
                <w:sz w:val="22"/>
                <w:szCs w:val="22"/>
              </w:rPr>
            </w:pPr>
            <w:r>
              <w:rPr>
                <w:rFonts w:hint="eastAsia" w:eastAsia="新宋体"/>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07" w:type="dxa"/>
            <w:vMerge w:val="continue"/>
            <w:vAlign w:val="center"/>
          </w:tcPr>
          <w:p>
            <w:pPr>
              <w:jc w:val="center"/>
              <w:rPr>
                <w:rFonts w:eastAsia="新宋体"/>
                <w:sz w:val="22"/>
                <w:szCs w:val="22"/>
              </w:rPr>
            </w:pPr>
          </w:p>
        </w:tc>
        <w:tc>
          <w:tcPr>
            <w:tcW w:w="1155" w:type="dxa"/>
            <w:vAlign w:val="center"/>
          </w:tcPr>
          <w:p>
            <w:pPr>
              <w:jc w:val="center"/>
              <w:rPr>
                <w:rFonts w:eastAsia="新宋体"/>
                <w:sz w:val="22"/>
                <w:szCs w:val="22"/>
              </w:rPr>
            </w:pPr>
            <w:r>
              <w:rPr>
                <w:rFonts w:hint="eastAsia" w:eastAsia="新宋体"/>
                <w:sz w:val="22"/>
                <w:szCs w:val="22"/>
              </w:rPr>
              <w:t>设备维护及更换方案</w:t>
            </w:r>
          </w:p>
          <w:p>
            <w:pPr>
              <w:jc w:val="center"/>
              <w:rPr>
                <w:rFonts w:hint="eastAsia" w:eastAsia="新宋体"/>
                <w:sz w:val="22"/>
                <w:szCs w:val="22"/>
              </w:rPr>
            </w:pPr>
            <w:r>
              <w:rPr>
                <w:rFonts w:hint="eastAsia" w:eastAsia="新宋体"/>
                <w:sz w:val="22"/>
                <w:szCs w:val="22"/>
              </w:rPr>
              <w:t>（共15分）</w:t>
            </w:r>
          </w:p>
        </w:tc>
        <w:tc>
          <w:tcPr>
            <w:tcW w:w="5911" w:type="dxa"/>
            <w:vAlign w:val="center"/>
          </w:tcPr>
          <w:p>
            <w:pPr>
              <w:widowControl/>
              <w:spacing w:line="360" w:lineRule="exact"/>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根据投标人针对本项目所提出的</w:t>
            </w:r>
            <w:r>
              <w:rPr>
                <w:rFonts w:hint="eastAsia" w:hAnsi="宋体" w:cs="宋体"/>
                <w:b/>
                <w:bCs/>
                <w:color w:val="000000" w:themeColor="text1"/>
                <w:szCs w:val="21"/>
                <w14:textFill>
                  <w14:solidFill>
                    <w14:schemeClr w14:val="tx1"/>
                  </w14:solidFill>
                </w14:textFill>
              </w:rPr>
              <w:t>设备的维护及更换方案</w:t>
            </w:r>
            <w:r>
              <w:rPr>
                <w:b/>
                <w:color w:val="000000" w:themeColor="text1"/>
                <w:sz w:val="22"/>
                <w:szCs w:val="22"/>
                <w14:textFill>
                  <w14:solidFill>
                    <w14:schemeClr w14:val="tx1"/>
                  </w14:solidFill>
                </w14:textFill>
              </w:rPr>
              <w:t>进行评审：</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①</w:t>
            </w:r>
            <w:r>
              <w:rPr>
                <w:rFonts w:hint="eastAsia" w:ascii="宋体"/>
                <w:color w:val="000000" w:themeColor="text1"/>
                <w:sz w:val="22"/>
                <w:szCs w:val="22"/>
                <w14:textFill>
                  <w14:solidFill>
                    <w14:schemeClr w14:val="tx1"/>
                  </w14:solidFill>
                </w14:textFill>
              </w:rPr>
              <w:t>具有完整</w:t>
            </w:r>
            <w:bookmarkStart w:id="2" w:name="OLE_LINK4"/>
            <w:r>
              <w:rPr>
                <w:rFonts w:hint="eastAsia" w:ascii="宋体"/>
                <w:color w:val="000000" w:themeColor="text1"/>
                <w:sz w:val="22"/>
                <w:szCs w:val="22"/>
                <w14:textFill>
                  <w14:solidFill>
                    <w14:schemeClr w14:val="tx1"/>
                  </w14:solidFill>
                </w14:textFill>
              </w:rPr>
              <w:t>的设备维护方案，更换部件齐全，响应服务方案时间快</w:t>
            </w:r>
            <w:r>
              <w:rPr>
                <w:rFonts w:hint="eastAsia" w:ascii="宋体"/>
                <w:bCs/>
                <w:color w:val="000000" w:themeColor="text1"/>
                <w:sz w:val="22"/>
                <w:szCs w:val="22"/>
                <w14:textFill>
                  <w14:solidFill>
                    <w14:schemeClr w14:val="tx1"/>
                  </w14:solidFill>
                </w14:textFill>
              </w:rPr>
              <w:t>的，</w:t>
            </w:r>
            <w:bookmarkEnd w:id="2"/>
            <w:r>
              <w:rPr>
                <w:rFonts w:hint="eastAsia" w:ascii="宋体"/>
                <w:bCs/>
                <w:color w:val="000000" w:themeColor="text1"/>
                <w:sz w:val="22"/>
                <w:szCs w:val="22"/>
                <w14:textFill>
                  <w14:solidFill>
                    <w14:schemeClr w14:val="tx1"/>
                  </w14:solidFill>
                </w14:textFill>
              </w:rPr>
              <w:t>得15分；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②具有较完整</w:t>
            </w:r>
            <w:r>
              <w:rPr>
                <w:rFonts w:hint="eastAsia" w:ascii="宋体"/>
                <w:color w:val="000000" w:themeColor="text1"/>
                <w:sz w:val="22"/>
                <w:szCs w:val="22"/>
                <w14:textFill>
                  <w14:solidFill>
                    <w14:schemeClr w14:val="tx1"/>
                  </w14:solidFill>
                </w14:textFill>
              </w:rPr>
              <w:t>的设备维护方案，更换部件较齐全，有提及响应服务方案时间</w:t>
            </w:r>
            <w:r>
              <w:rPr>
                <w:rFonts w:hint="eastAsia" w:ascii="宋体"/>
                <w:bCs/>
                <w:color w:val="000000" w:themeColor="text1"/>
                <w:sz w:val="22"/>
                <w:szCs w:val="22"/>
                <w14:textFill>
                  <w14:solidFill>
                    <w14:schemeClr w14:val="tx1"/>
                  </w14:solidFill>
                </w14:textFill>
              </w:rPr>
              <w:t>的，得10分；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③</w:t>
            </w:r>
            <w:bookmarkStart w:id="3" w:name="OLE_LINK5"/>
            <w:r>
              <w:rPr>
                <w:rFonts w:hint="eastAsia" w:ascii="宋体"/>
                <w:color w:val="000000" w:themeColor="text1"/>
                <w:sz w:val="22"/>
                <w:szCs w:val="22"/>
                <w14:textFill>
                  <w14:solidFill>
                    <w14:schemeClr w14:val="tx1"/>
                  </w14:solidFill>
                </w14:textFill>
              </w:rPr>
              <w:t>设备维护方案</w:t>
            </w:r>
            <w:r>
              <w:rPr>
                <w:rFonts w:hint="eastAsia" w:ascii="宋体"/>
                <w:bCs/>
                <w:color w:val="000000" w:themeColor="text1"/>
                <w:sz w:val="22"/>
                <w:szCs w:val="22"/>
                <w14:textFill>
                  <w14:solidFill>
                    <w14:schemeClr w14:val="tx1"/>
                  </w14:solidFill>
                </w14:textFill>
              </w:rPr>
              <w:t>不完善，</w:t>
            </w:r>
            <w:r>
              <w:rPr>
                <w:rFonts w:hint="eastAsia" w:ascii="宋体"/>
                <w:color w:val="000000" w:themeColor="text1"/>
                <w:sz w:val="22"/>
                <w:szCs w:val="22"/>
                <w14:textFill>
                  <w14:solidFill>
                    <w14:schemeClr w14:val="tx1"/>
                  </w14:solidFill>
                </w14:textFill>
              </w:rPr>
              <w:t>更换部件不齐全，响应服务方案时间</w:t>
            </w:r>
            <w:bookmarkEnd w:id="3"/>
            <w:r>
              <w:rPr>
                <w:rFonts w:hint="eastAsia" w:ascii="宋体"/>
                <w:bCs/>
                <w:color w:val="000000" w:themeColor="text1"/>
                <w:sz w:val="22"/>
                <w:szCs w:val="22"/>
                <w14:textFill>
                  <w14:solidFill>
                    <w14:schemeClr w14:val="tx1"/>
                  </w14:solidFill>
                </w14:textFill>
              </w:rPr>
              <w:t>一般的，得5分；</w:t>
            </w:r>
          </w:p>
          <w:p>
            <w:pPr>
              <w:rPr>
                <w:rFonts w:ascii="宋体" w:hAnsi="宋体" w:cs="宋体"/>
                <w:bCs/>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④</w:t>
            </w:r>
            <w:r>
              <w:rPr>
                <w:rFonts w:hint="eastAsia" w:ascii="宋体"/>
                <w:color w:val="000000" w:themeColor="text1"/>
                <w:sz w:val="22"/>
                <w:szCs w:val="22"/>
                <w14:textFill>
                  <w14:solidFill>
                    <w14:schemeClr w14:val="tx1"/>
                  </w14:solidFill>
                </w14:textFill>
              </w:rPr>
              <w:t>设备维护方案</w:t>
            </w:r>
            <w:r>
              <w:rPr>
                <w:rFonts w:hint="eastAsia" w:ascii="宋体"/>
                <w:bCs/>
                <w:color w:val="000000" w:themeColor="text1"/>
                <w:sz w:val="22"/>
                <w:szCs w:val="22"/>
                <w14:textFill>
                  <w14:solidFill>
                    <w14:schemeClr w14:val="tx1"/>
                  </w14:solidFill>
                </w14:textFill>
              </w:rPr>
              <w:t>不合理，</w:t>
            </w:r>
            <w:r>
              <w:rPr>
                <w:rFonts w:hint="eastAsia" w:ascii="宋体"/>
                <w:color w:val="000000" w:themeColor="text1"/>
                <w:sz w:val="22"/>
                <w:szCs w:val="22"/>
                <w14:textFill>
                  <w14:solidFill>
                    <w14:schemeClr w14:val="tx1"/>
                  </w14:solidFill>
                </w14:textFill>
              </w:rPr>
              <w:t>响应服务方案时间</w:t>
            </w:r>
            <w:r>
              <w:rPr>
                <w:rFonts w:hint="eastAsia" w:ascii="宋体"/>
                <w:bCs/>
                <w:color w:val="000000" w:themeColor="text1"/>
                <w:sz w:val="22"/>
                <w:szCs w:val="22"/>
                <w14:textFill>
                  <w14:solidFill>
                    <w14:schemeClr w14:val="tx1"/>
                  </w14:solidFill>
                </w14:textFill>
              </w:rPr>
              <w:t>较差的，得1分。</w:t>
            </w:r>
          </w:p>
          <w:p>
            <w:pPr>
              <w:rPr>
                <w:rFonts w:eastAsia="新宋体"/>
                <w:sz w:val="22"/>
                <w:szCs w:val="22"/>
              </w:rPr>
            </w:pPr>
            <w:r>
              <w:rPr>
                <w:rFonts w:hint="eastAsia" w:ascii="宋体" w:hAnsi="宋体" w:cs="宋体"/>
                <w:bCs/>
                <w:color w:val="000000" w:themeColor="text1"/>
                <w:kern w:val="0"/>
                <w:sz w:val="22"/>
                <w:szCs w:val="22"/>
                <w14:textFill>
                  <w14:solidFill>
                    <w14:schemeClr w14:val="tx1"/>
                  </w14:solidFill>
                </w14:textFill>
              </w:rPr>
              <w:t>【</w:t>
            </w:r>
            <w:r>
              <w:rPr>
                <w:rFonts w:hint="eastAsia" w:ascii="宋体" w:hAnsi="宋体" w:cs="宋体"/>
                <w:b/>
                <w:bCs/>
                <w:color w:val="000000" w:themeColor="text1"/>
                <w:kern w:val="0"/>
                <w:sz w:val="22"/>
                <w:szCs w:val="22"/>
                <w14:textFill>
                  <w14:solidFill>
                    <w14:schemeClr w14:val="tx1"/>
                  </w14:solidFill>
                </w14:textFill>
              </w:rPr>
              <w:t>投标人未提供设备的维护及更换方案的得0分】</w:t>
            </w:r>
          </w:p>
        </w:tc>
        <w:tc>
          <w:tcPr>
            <w:tcW w:w="1027" w:type="dxa"/>
            <w:vAlign w:val="center"/>
          </w:tcPr>
          <w:p>
            <w:pPr>
              <w:jc w:val="center"/>
              <w:rPr>
                <w:rFonts w:eastAsia="新宋体"/>
                <w:sz w:val="22"/>
                <w:szCs w:val="22"/>
              </w:rPr>
            </w:pPr>
            <w:r>
              <w:rPr>
                <w:rFonts w:hint="eastAsia" w:eastAsia="新宋体"/>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7" w:type="dxa"/>
            <w:vMerge w:val="continue"/>
            <w:vAlign w:val="center"/>
          </w:tcPr>
          <w:p>
            <w:pPr>
              <w:jc w:val="center"/>
              <w:rPr>
                <w:rFonts w:eastAsia="新宋体"/>
                <w:sz w:val="22"/>
                <w:szCs w:val="22"/>
              </w:rPr>
            </w:pPr>
          </w:p>
        </w:tc>
        <w:tc>
          <w:tcPr>
            <w:tcW w:w="1155" w:type="dxa"/>
            <w:vAlign w:val="center"/>
          </w:tcPr>
          <w:p>
            <w:pPr>
              <w:jc w:val="center"/>
              <w:rPr>
                <w:rFonts w:eastAsia="新宋体"/>
                <w:sz w:val="22"/>
                <w:szCs w:val="22"/>
              </w:rPr>
            </w:pPr>
            <w:r>
              <w:rPr>
                <w:rFonts w:hint="eastAsia" w:eastAsia="新宋体"/>
                <w:sz w:val="22"/>
                <w:szCs w:val="22"/>
              </w:rPr>
              <w:t>服务质量保障措施</w:t>
            </w:r>
          </w:p>
          <w:p>
            <w:pPr>
              <w:jc w:val="center"/>
              <w:rPr>
                <w:rFonts w:hint="eastAsia" w:eastAsia="新宋体"/>
                <w:sz w:val="22"/>
                <w:szCs w:val="22"/>
              </w:rPr>
            </w:pPr>
            <w:r>
              <w:rPr>
                <w:rFonts w:hint="eastAsia" w:eastAsia="新宋体"/>
                <w:sz w:val="22"/>
                <w:szCs w:val="22"/>
              </w:rPr>
              <w:t>（共15分）</w:t>
            </w:r>
          </w:p>
        </w:tc>
        <w:tc>
          <w:tcPr>
            <w:tcW w:w="5911" w:type="dxa"/>
            <w:tcBorders>
              <w:bottom w:val="single" w:color="auto" w:sz="4" w:space="0"/>
            </w:tcBorders>
            <w:vAlign w:val="center"/>
          </w:tcPr>
          <w:p>
            <w:pPr>
              <w:spacing w:line="360" w:lineRule="exact"/>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根据投标人针对本项目提供的服务质量保障措施（包括但不限于对设备安全的标准、控制措施及服务信息反馈等）进行评审：</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①</w:t>
            </w:r>
            <w:r>
              <w:rPr>
                <w:rFonts w:hint="eastAsia" w:ascii="宋体"/>
                <w:color w:val="000000" w:themeColor="text1"/>
                <w:sz w:val="22"/>
                <w:szCs w:val="22"/>
                <w14:textFill>
                  <w14:solidFill>
                    <w14:schemeClr w14:val="tx1"/>
                  </w14:solidFill>
                </w14:textFill>
              </w:rPr>
              <w:t>具有完整的</w:t>
            </w:r>
            <w:bookmarkStart w:id="4" w:name="OLE_LINK7"/>
            <w:r>
              <w:rPr>
                <w:rFonts w:hint="eastAsia" w:ascii="宋体"/>
                <w:color w:val="000000" w:themeColor="text1"/>
                <w:sz w:val="22"/>
                <w:szCs w:val="22"/>
                <w14:textFill>
                  <w14:solidFill>
                    <w14:schemeClr w14:val="tx1"/>
                  </w14:solidFill>
                </w14:textFill>
              </w:rPr>
              <w:t>设备安全标准、完善的控制措施，服务信息反馈速度</w:t>
            </w:r>
            <w:bookmarkEnd w:id="4"/>
            <w:r>
              <w:rPr>
                <w:rFonts w:hint="eastAsia" w:ascii="宋体"/>
                <w:color w:val="000000" w:themeColor="text1"/>
                <w:sz w:val="22"/>
                <w:szCs w:val="22"/>
                <w14:textFill>
                  <w14:solidFill>
                    <w14:schemeClr w14:val="tx1"/>
                  </w14:solidFill>
                </w14:textFill>
              </w:rPr>
              <w:t>快</w:t>
            </w:r>
            <w:r>
              <w:rPr>
                <w:rFonts w:hint="eastAsia" w:ascii="宋体"/>
                <w:bCs/>
                <w:color w:val="000000" w:themeColor="text1"/>
                <w:sz w:val="22"/>
                <w:szCs w:val="22"/>
                <w14:textFill>
                  <w14:solidFill>
                    <w14:schemeClr w14:val="tx1"/>
                  </w14:solidFill>
                </w14:textFill>
              </w:rPr>
              <w:t>的，得15分；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②具有较完整</w:t>
            </w:r>
            <w:r>
              <w:rPr>
                <w:rFonts w:hint="eastAsia" w:ascii="宋体"/>
                <w:color w:val="000000" w:themeColor="text1"/>
                <w:sz w:val="22"/>
                <w:szCs w:val="22"/>
                <w14:textFill>
                  <w14:solidFill>
                    <w14:schemeClr w14:val="tx1"/>
                  </w14:solidFill>
                </w14:textFill>
              </w:rPr>
              <w:t>的设备安全标准、较完善的控制措施，具有服务信息反馈完善</w:t>
            </w:r>
            <w:r>
              <w:rPr>
                <w:rFonts w:hint="eastAsia" w:ascii="宋体"/>
                <w:bCs/>
                <w:color w:val="000000" w:themeColor="text1"/>
                <w:sz w:val="22"/>
                <w:szCs w:val="22"/>
                <w14:textFill>
                  <w14:solidFill>
                    <w14:schemeClr w14:val="tx1"/>
                  </w14:solidFill>
                </w14:textFill>
              </w:rPr>
              <w:t>的，得10分；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③</w:t>
            </w:r>
            <w:r>
              <w:rPr>
                <w:rFonts w:hint="eastAsia" w:ascii="宋体"/>
                <w:color w:val="000000" w:themeColor="text1"/>
                <w:sz w:val="22"/>
                <w:szCs w:val="22"/>
                <w14:textFill>
                  <w14:solidFill>
                    <w14:schemeClr w14:val="tx1"/>
                  </w14:solidFill>
                </w14:textFill>
              </w:rPr>
              <w:t>设备安全方案</w:t>
            </w:r>
            <w:r>
              <w:rPr>
                <w:rFonts w:hint="eastAsia" w:ascii="宋体"/>
                <w:bCs/>
                <w:color w:val="000000" w:themeColor="text1"/>
                <w:sz w:val="22"/>
                <w:szCs w:val="22"/>
                <w14:textFill>
                  <w14:solidFill>
                    <w14:schemeClr w14:val="tx1"/>
                  </w14:solidFill>
                </w14:textFill>
              </w:rPr>
              <w:t>不完善，</w:t>
            </w:r>
            <w:r>
              <w:rPr>
                <w:rFonts w:hint="eastAsia" w:ascii="宋体"/>
                <w:color w:val="000000" w:themeColor="text1"/>
                <w:sz w:val="22"/>
                <w:szCs w:val="22"/>
                <w14:textFill>
                  <w14:solidFill>
                    <w14:schemeClr w14:val="tx1"/>
                  </w14:solidFill>
                </w14:textFill>
              </w:rPr>
              <w:t>控制措施不合理，服务信息反馈时间</w:t>
            </w:r>
            <w:r>
              <w:rPr>
                <w:rFonts w:hint="eastAsia" w:ascii="宋体"/>
                <w:bCs/>
                <w:color w:val="000000" w:themeColor="text1"/>
                <w:sz w:val="22"/>
                <w:szCs w:val="22"/>
                <w14:textFill>
                  <w14:solidFill>
                    <w14:schemeClr w14:val="tx1"/>
                  </w14:solidFill>
                </w14:textFill>
              </w:rPr>
              <w:t>不全的，得5分；</w:t>
            </w:r>
          </w:p>
          <w:p>
            <w:pPr>
              <w:rPr>
                <w:rFonts w:ascii="宋体" w:hAnsi="宋体" w:cs="宋体"/>
                <w:bCs/>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④</w:t>
            </w:r>
            <w:r>
              <w:rPr>
                <w:rFonts w:hint="eastAsia" w:ascii="宋体"/>
                <w:color w:val="000000" w:themeColor="text1"/>
                <w:sz w:val="22"/>
                <w:szCs w:val="22"/>
                <w14:textFill>
                  <w14:solidFill>
                    <w14:schemeClr w14:val="tx1"/>
                  </w14:solidFill>
                </w14:textFill>
              </w:rPr>
              <w:t>设备案方案</w:t>
            </w:r>
            <w:r>
              <w:rPr>
                <w:rFonts w:hint="eastAsia" w:ascii="宋体"/>
                <w:bCs/>
                <w:color w:val="000000" w:themeColor="text1"/>
                <w:sz w:val="22"/>
                <w:szCs w:val="22"/>
                <w14:textFill>
                  <w14:solidFill>
                    <w14:schemeClr w14:val="tx1"/>
                  </w14:solidFill>
                </w14:textFill>
              </w:rPr>
              <w:t>不合理，</w:t>
            </w:r>
            <w:r>
              <w:rPr>
                <w:rFonts w:hint="eastAsia" w:ascii="宋体"/>
                <w:color w:val="000000" w:themeColor="text1"/>
                <w:sz w:val="22"/>
                <w:szCs w:val="22"/>
                <w14:textFill>
                  <w14:solidFill>
                    <w14:schemeClr w14:val="tx1"/>
                  </w14:solidFill>
                </w14:textFill>
              </w:rPr>
              <w:t>服务信息反馈时间</w:t>
            </w:r>
            <w:r>
              <w:rPr>
                <w:rFonts w:hint="eastAsia" w:ascii="宋体"/>
                <w:bCs/>
                <w:color w:val="000000" w:themeColor="text1"/>
                <w:sz w:val="22"/>
                <w:szCs w:val="22"/>
                <w14:textFill>
                  <w14:solidFill>
                    <w14:schemeClr w14:val="tx1"/>
                  </w14:solidFill>
                </w14:textFill>
              </w:rPr>
              <w:t>较差的，得1分。</w:t>
            </w:r>
          </w:p>
          <w:p>
            <w:pPr>
              <w:rPr>
                <w:rFonts w:eastAsia="新宋体"/>
                <w:sz w:val="22"/>
                <w:szCs w:val="22"/>
              </w:rPr>
            </w:pPr>
            <w:r>
              <w:rPr>
                <w:rFonts w:hint="eastAsia" w:ascii="宋体" w:hAnsi="宋体" w:cs="宋体"/>
                <w:bCs/>
                <w:color w:val="000000" w:themeColor="text1"/>
                <w:kern w:val="0"/>
                <w:sz w:val="22"/>
                <w:szCs w:val="22"/>
                <w14:textFill>
                  <w14:solidFill>
                    <w14:schemeClr w14:val="tx1"/>
                  </w14:solidFill>
                </w14:textFill>
              </w:rPr>
              <w:t>【</w:t>
            </w:r>
            <w:r>
              <w:rPr>
                <w:rFonts w:hint="eastAsia" w:ascii="宋体" w:hAnsi="宋体" w:cs="宋体"/>
                <w:b/>
                <w:bCs/>
                <w:color w:val="000000" w:themeColor="text1"/>
                <w:kern w:val="0"/>
                <w:sz w:val="22"/>
                <w:szCs w:val="22"/>
                <w14:textFill>
                  <w14:solidFill>
                    <w14:schemeClr w14:val="tx1"/>
                  </w14:solidFill>
                </w14:textFill>
              </w:rPr>
              <w:t>投标人未提供服务质量保障措施方案的得0分】</w:t>
            </w:r>
          </w:p>
        </w:tc>
        <w:tc>
          <w:tcPr>
            <w:tcW w:w="1027" w:type="dxa"/>
            <w:tcBorders>
              <w:bottom w:val="single" w:color="auto" w:sz="4" w:space="0"/>
            </w:tcBorders>
            <w:vAlign w:val="center"/>
          </w:tcPr>
          <w:p>
            <w:pPr>
              <w:jc w:val="center"/>
              <w:rPr>
                <w:rFonts w:eastAsia="新宋体"/>
                <w:sz w:val="22"/>
                <w:szCs w:val="22"/>
              </w:rPr>
            </w:pPr>
            <w:r>
              <w:rPr>
                <w:rFonts w:hint="eastAsia" w:eastAsia="新宋体"/>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07" w:type="dxa"/>
            <w:vMerge w:val="continue"/>
            <w:vAlign w:val="center"/>
          </w:tcPr>
          <w:p>
            <w:pPr>
              <w:jc w:val="center"/>
              <w:rPr>
                <w:rFonts w:eastAsia="新宋体"/>
                <w:sz w:val="22"/>
                <w:szCs w:val="22"/>
              </w:rPr>
            </w:pPr>
          </w:p>
        </w:tc>
        <w:tc>
          <w:tcPr>
            <w:tcW w:w="1155" w:type="dxa"/>
            <w:vAlign w:val="center"/>
          </w:tcPr>
          <w:p>
            <w:pPr>
              <w:jc w:val="center"/>
              <w:rPr>
                <w:rFonts w:hint="eastAsia" w:eastAsia="新宋体"/>
                <w:sz w:val="22"/>
                <w:szCs w:val="22"/>
              </w:rPr>
            </w:pPr>
            <w:r>
              <w:rPr>
                <w:rFonts w:hint="eastAsia" w:eastAsia="新宋体"/>
                <w:sz w:val="22"/>
                <w:szCs w:val="22"/>
              </w:rPr>
              <w:t>售后服务方案</w:t>
            </w:r>
          </w:p>
          <w:p>
            <w:pPr>
              <w:jc w:val="center"/>
              <w:rPr>
                <w:rFonts w:hint="eastAsia" w:eastAsia="新宋体"/>
                <w:sz w:val="22"/>
                <w:szCs w:val="22"/>
              </w:rPr>
            </w:pPr>
            <w:r>
              <w:rPr>
                <w:rFonts w:hint="eastAsia" w:eastAsia="新宋体"/>
                <w:sz w:val="22"/>
                <w:szCs w:val="22"/>
              </w:rPr>
              <w:t>（共</w:t>
            </w:r>
            <w:r>
              <w:rPr>
                <w:rFonts w:hint="eastAsia" w:eastAsia="新宋体"/>
                <w:sz w:val="22"/>
                <w:szCs w:val="22"/>
                <w:lang w:val="en-US" w:eastAsia="zh-CN"/>
              </w:rPr>
              <w:t>5</w:t>
            </w:r>
            <w:r>
              <w:rPr>
                <w:rFonts w:hint="eastAsia" w:eastAsia="新宋体"/>
                <w:sz w:val="22"/>
                <w:szCs w:val="22"/>
              </w:rPr>
              <w:t>分）</w:t>
            </w:r>
          </w:p>
        </w:tc>
        <w:tc>
          <w:tcPr>
            <w:tcW w:w="5911" w:type="dxa"/>
            <w:tcBorders>
              <w:top w:val="single" w:color="auto" w:sz="4" w:space="0"/>
              <w:bottom w:val="nil"/>
            </w:tcBorders>
            <w:vAlign w:val="center"/>
          </w:tcPr>
          <w:p>
            <w:pPr>
              <w:widowControl/>
              <w:spacing w:line="360" w:lineRule="exact"/>
              <w:rPr>
                <w:rFonts w:hint="eastAsia" w:hAnsi="宋体"/>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根据投标人对本项目的</w:t>
            </w:r>
            <w:bookmarkStart w:id="5" w:name="OLE_LINK9"/>
            <w:r>
              <w:rPr>
                <w:rFonts w:hint="eastAsia"/>
                <w:b/>
                <w:color w:val="000000" w:themeColor="text1"/>
                <w:sz w:val="22"/>
                <w:szCs w:val="22"/>
                <w14:textFill>
                  <w14:solidFill>
                    <w14:schemeClr w14:val="tx1"/>
                  </w14:solidFill>
                </w14:textFill>
              </w:rPr>
              <w:t>售后服务方案</w:t>
            </w:r>
            <w:bookmarkEnd w:id="5"/>
            <w:r>
              <w:rPr>
                <w:rFonts w:hint="eastAsia"/>
                <w:b/>
                <w:color w:val="000000" w:themeColor="text1"/>
                <w:sz w:val="22"/>
                <w:szCs w:val="22"/>
                <w14:textFill>
                  <w14:solidFill>
                    <w14:schemeClr w14:val="tx1"/>
                  </w14:solidFill>
                </w14:textFill>
              </w:rPr>
              <w:t>进行评审：</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①</w:t>
            </w:r>
            <w:r>
              <w:rPr>
                <w:rFonts w:hint="eastAsia" w:ascii="宋体"/>
                <w:color w:val="000000" w:themeColor="text1"/>
                <w:sz w:val="22"/>
                <w:szCs w:val="22"/>
                <w14:textFill>
                  <w14:solidFill>
                    <w14:schemeClr w14:val="tx1"/>
                  </w14:solidFill>
                </w14:textFill>
              </w:rPr>
              <w:t>具有完整的</w:t>
            </w:r>
            <w:r>
              <w:rPr>
                <w:rFonts w:hint="eastAsia"/>
                <w:b w:val="0"/>
                <w:bCs/>
                <w:color w:val="000000" w:themeColor="text1"/>
                <w:sz w:val="22"/>
                <w:szCs w:val="22"/>
                <w14:textFill>
                  <w14:solidFill>
                    <w14:schemeClr w14:val="tx1"/>
                  </w14:solidFill>
                </w14:textFill>
              </w:rPr>
              <w:t>售后服务方案</w:t>
            </w:r>
            <w:r>
              <w:rPr>
                <w:rFonts w:hint="eastAsia" w:ascii="宋体"/>
                <w:bCs/>
                <w:color w:val="000000" w:themeColor="text1"/>
                <w:sz w:val="22"/>
                <w:szCs w:val="22"/>
                <w14:textFill>
                  <w14:solidFill>
                    <w14:schemeClr w14:val="tx1"/>
                  </w14:solidFill>
                </w14:textFill>
              </w:rPr>
              <w:t>的，得</w:t>
            </w:r>
            <w:r>
              <w:rPr>
                <w:rFonts w:hint="eastAsia" w:ascii="宋体"/>
                <w:bCs/>
                <w:color w:val="000000" w:themeColor="text1"/>
                <w:sz w:val="22"/>
                <w:szCs w:val="22"/>
                <w:lang w:val="en-US" w:eastAsia="zh-CN"/>
                <w14:textFill>
                  <w14:solidFill>
                    <w14:schemeClr w14:val="tx1"/>
                  </w14:solidFill>
                </w14:textFill>
              </w:rPr>
              <w:t>5</w:t>
            </w:r>
            <w:r>
              <w:rPr>
                <w:rFonts w:hint="eastAsia" w:ascii="宋体"/>
                <w:bCs/>
                <w:color w:val="000000" w:themeColor="text1"/>
                <w:sz w:val="22"/>
                <w:szCs w:val="22"/>
                <w14:textFill>
                  <w14:solidFill>
                    <w14:schemeClr w14:val="tx1"/>
                  </w14:solidFill>
                </w14:textFill>
              </w:rPr>
              <w:t>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②具有较完整</w:t>
            </w:r>
            <w:r>
              <w:rPr>
                <w:rFonts w:hint="eastAsia" w:ascii="宋体"/>
                <w:color w:val="000000" w:themeColor="text1"/>
                <w:sz w:val="22"/>
                <w:szCs w:val="22"/>
                <w14:textFill>
                  <w14:solidFill>
                    <w14:schemeClr w14:val="tx1"/>
                  </w14:solidFill>
                </w14:textFill>
              </w:rPr>
              <w:t>的售后服务方案</w:t>
            </w:r>
            <w:r>
              <w:rPr>
                <w:rFonts w:hint="eastAsia" w:ascii="宋体"/>
                <w:bCs/>
                <w:color w:val="000000" w:themeColor="text1"/>
                <w:sz w:val="22"/>
                <w:szCs w:val="22"/>
                <w14:textFill>
                  <w14:solidFill>
                    <w14:schemeClr w14:val="tx1"/>
                  </w14:solidFill>
                </w14:textFill>
              </w:rPr>
              <w:t>的，得</w:t>
            </w:r>
            <w:r>
              <w:rPr>
                <w:rFonts w:hint="eastAsia" w:ascii="宋体"/>
                <w:bCs/>
                <w:color w:val="000000" w:themeColor="text1"/>
                <w:sz w:val="22"/>
                <w:szCs w:val="22"/>
                <w:lang w:val="en-US" w:eastAsia="zh-CN"/>
                <w14:textFill>
                  <w14:solidFill>
                    <w14:schemeClr w14:val="tx1"/>
                  </w14:solidFill>
                </w14:textFill>
              </w:rPr>
              <w:t>4</w:t>
            </w:r>
            <w:r>
              <w:rPr>
                <w:rFonts w:hint="eastAsia" w:ascii="宋体"/>
                <w:bCs/>
                <w:color w:val="000000" w:themeColor="text1"/>
                <w:sz w:val="22"/>
                <w:szCs w:val="22"/>
                <w14:textFill>
                  <w14:solidFill>
                    <w14:schemeClr w14:val="tx1"/>
                  </w14:solidFill>
                </w14:textFill>
              </w:rPr>
              <w:t>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③</w:t>
            </w:r>
            <w:r>
              <w:rPr>
                <w:rFonts w:hint="eastAsia" w:ascii="宋体"/>
                <w:color w:val="000000" w:themeColor="text1"/>
                <w:sz w:val="22"/>
                <w:szCs w:val="22"/>
                <w14:textFill>
                  <w14:solidFill>
                    <w14:schemeClr w14:val="tx1"/>
                  </w14:solidFill>
                </w14:textFill>
              </w:rPr>
              <w:t>售后服务方案一般</w:t>
            </w:r>
            <w:bookmarkStart w:id="6" w:name="_GoBack"/>
            <w:bookmarkEnd w:id="6"/>
            <w:r>
              <w:rPr>
                <w:rFonts w:hint="eastAsia" w:ascii="宋体"/>
                <w:bCs/>
                <w:color w:val="000000" w:themeColor="text1"/>
                <w:sz w:val="22"/>
                <w:szCs w:val="22"/>
                <w14:textFill>
                  <w14:solidFill>
                    <w14:schemeClr w14:val="tx1"/>
                  </w14:solidFill>
                </w14:textFill>
              </w:rPr>
              <w:t>的，得</w:t>
            </w:r>
            <w:r>
              <w:rPr>
                <w:rFonts w:hint="eastAsia" w:ascii="宋体"/>
                <w:bCs/>
                <w:color w:val="000000" w:themeColor="text1"/>
                <w:sz w:val="22"/>
                <w:szCs w:val="22"/>
                <w:lang w:val="en-US" w:eastAsia="zh-CN"/>
                <w14:textFill>
                  <w14:solidFill>
                    <w14:schemeClr w14:val="tx1"/>
                  </w14:solidFill>
                </w14:textFill>
              </w:rPr>
              <w:t>3</w:t>
            </w:r>
            <w:r>
              <w:rPr>
                <w:rFonts w:hint="eastAsia" w:ascii="宋体"/>
                <w:bCs/>
                <w:color w:val="000000" w:themeColor="text1"/>
                <w:sz w:val="22"/>
                <w:szCs w:val="22"/>
                <w14:textFill>
                  <w14:solidFill>
                    <w14:schemeClr w14:val="tx1"/>
                  </w14:solidFill>
                </w14:textFill>
              </w:rPr>
              <w:t>分；</w:t>
            </w:r>
          </w:p>
          <w:p>
            <w:pPr>
              <w:widowControl/>
              <w:spacing w:line="360" w:lineRule="exact"/>
              <w:rPr>
                <w:b/>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④</w:t>
            </w:r>
            <w:r>
              <w:rPr>
                <w:rFonts w:hint="eastAsia" w:ascii="宋体"/>
                <w:color w:val="000000" w:themeColor="text1"/>
                <w:sz w:val="22"/>
                <w:szCs w:val="22"/>
                <w14:textFill>
                  <w14:solidFill>
                    <w14:schemeClr w14:val="tx1"/>
                  </w14:solidFill>
                </w14:textFill>
              </w:rPr>
              <w:t>设备案方案</w:t>
            </w:r>
            <w:r>
              <w:rPr>
                <w:rFonts w:hint="eastAsia" w:ascii="宋体"/>
                <w:bCs/>
                <w:color w:val="000000" w:themeColor="text1"/>
                <w:sz w:val="22"/>
                <w:szCs w:val="22"/>
                <w14:textFill>
                  <w14:solidFill>
                    <w14:schemeClr w14:val="tx1"/>
                  </w14:solidFill>
                </w14:textFill>
              </w:rPr>
              <w:t>较差的，得1分。</w:t>
            </w:r>
          </w:p>
          <w:p>
            <w:pPr>
              <w:widowControl/>
              <w:spacing w:line="360" w:lineRule="exact"/>
              <w:rPr>
                <w:rFonts w:hint="eastAsia"/>
                <w:b/>
                <w:color w:val="000000" w:themeColor="text1"/>
                <w:sz w:val="22"/>
                <w:szCs w:val="22"/>
                <w14:textFill>
                  <w14:solidFill>
                    <w14:schemeClr w14:val="tx1"/>
                  </w14:solidFill>
                </w14:textFill>
              </w:rPr>
            </w:pPr>
            <w:r>
              <w:rPr>
                <w:rFonts w:hint="eastAsia" w:ascii="宋体" w:hAnsi="宋体" w:cs="宋体"/>
                <w:bCs/>
                <w:color w:val="000000" w:themeColor="text1"/>
                <w:kern w:val="0"/>
                <w:sz w:val="22"/>
                <w14:textFill>
                  <w14:solidFill>
                    <w14:schemeClr w14:val="tx1"/>
                  </w14:solidFill>
                </w14:textFill>
              </w:rPr>
              <w:t>【</w:t>
            </w:r>
            <w:r>
              <w:rPr>
                <w:rFonts w:ascii="宋体" w:hAnsi="宋体" w:cs="宋体"/>
                <w:b/>
                <w:bCs/>
                <w:color w:val="000000" w:themeColor="text1"/>
                <w:kern w:val="0"/>
                <w:sz w:val="22"/>
                <w14:textFill>
                  <w14:solidFill>
                    <w14:schemeClr w14:val="tx1"/>
                  </w14:solidFill>
                </w14:textFill>
              </w:rPr>
              <w:t>投标人未针对本项目</w:t>
            </w:r>
            <w:r>
              <w:rPr>
                <w:rFonts w:hint="eastAsia" w:ascii="宋体" w:hAnsi="宋体" w:cs="宋体"/>
                <w:b/>
                <w:bCs/>
                <w:color w:val="000000" w:themeColor="text1"/>
                <w:kern w:val="0"/>
                <w:sz w:val="22"/>
                <w14:textFill>
                  <w14:solidFill>
                    <w14:schemeClr w14:val="tx1"/>
                  </w14:solidFill>
                </w14:textFill>
              </w:rPr>
              <w:t>提供售后服务方案</w:t>
            </w:r>
            <w:r>
              <w:rPr>
                <w:rFonts w:ascii="宋体" w:hAnsi="宋体" w:cs="宋体"/>
                <w:b/>
                <w:bCs/>
                <w:color w:val="000000" w:themeColor="text1"/>
                <w:kern w:val="0"/>
                <w:sz w:val="22"/>
                <w14:textFill>
                  <w14:solidFill>
                    <w14:schemeClr w14:val="tx1"/>
                  </w14:solidFill>
                </w14:textFill>
              </w:rPr>
              <w:t>的得</w:t>
            </w:r>
            <w:r>
              <w:rPr>
                <w:rFonts w:hint="eastAsia" w:ascii="宋体" w:hAnsi="宋体" w:cs="宋体"/>
                <w:b/>
                <w:bCs/>
                <w:color w:val="000000" w:themeColor="text1"/>
                <w:kern w:val="0"/>
                <w:sz w:val="22"/>
                <w14:textFill>
                  <w14:solidFill>
                    <w14:schemeClr w14:val="tx1"/>
                  </w14:solidFill>
                </w14:textFill>
              </w:rPr>
              <w:t>0分。】</w:t>
            </w:r>
          </w:p>
        </w:tc>
        <w:tc>
          <w:tcPr>
            <w:tcW w:w="1027" w:type="dxa"/>
            <w:tcBorders>
              <w:top w:val="single" w:color="auto" w:sz="4" w:space="0"/>
              <w:bottom w:val="nil"/>
            </w:tcBorders>
            <w:vAlign w:val="center"/>
          </w:tcPr>
          <w:p>
            <w:pPr>
              <w:jc w:val="center"/>
              <w:rPr>
                <w:rFonts w:hint="eastAsia" w:eastAsia="新宋体"/>
                <w:sz w:val="22"/>
                <w:szCs w:val="22"/>
                <w:lang w:eastAsia="zh-CN"/>
              </w:rPr>
            </w:pPr>
            <w:r>
              <w:rPr>
                <w:rFonts w:hint="eastAsia" w:eastAsia="新宋体"/>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07" w:type="dxa"/>
            <w:vMerge w:val="continue"/>
            <w:vAlign w:val="center"/>
          </w:tcPr>
          <w:p>
            <w:pPr>
              <w:jc w:val="center"/>
              <w:rPr>
                <w:rFonts w:eastAsia="新宋体"/>
                <w:sz w:val="22"/>
                <w:szCs w:val="22"/>
              </w:rPr>
            </w:pPr>
          </w:p>
        </w:tc>
        <w:tc>
          <w:tcPr>
            <w:tcW w:w="1155" w:type="dxa"/>
            <w:vAlign w:val="center"/>
          </w:tcPr>
          <w:p>
            <w:pPr>
              <w:jc w:val="center"/>
              <w:rPr>
                <w:rFonts w:eastAsia="新宋体"/>
                <w:sz w:val="22"/>
                <w:szCs w:val="22"/>
              </w:rPr>
            </w:pPr>
            <w:r>
              <w:rPr>
                <w:rFonts w:hint="eastAsia" w:eastAsia="新宋体"/>
                <w:sz w:val="22"/>
                <w:szCs w:val="22"/>
              </w:rPr>
              <w:t>应急方案</w:t>
            </w:r>
          </w:p>
          <w:p>
            <w:pPr>
              <w:jc w:val="center"/>
              <w:rPr>
                <w:rFonts w:eastAsia="新宋体"/>
                <w:sz w:val="22"/>
                <w:szCs w:val="22"/>
              </w:rPr>
            </w:pPr>
            <w:r>
              <w:rPr>
                <w:rFonts w:hint="eastAsia" w:eastAsia="新宋体"/>
                <w:sz w:val="22"/>
                <w:szCs w:val="22"/>
              </w:rPr>
              <w:t>（共</w:t>
            </w:r>
            <w:r>
              <w:rPr>
                <w:rFonts w:hint="eastAsia" w:eastAsia="新宋体"/>
                <w:sz w:val="22"/>
                <w:szCs w:val="22"/>
                <w:lang w:val="en-US" w:eastAsia="zh-CN"/>
              </w:rPr>
              <w:t>5</w:t>
            </w:r>
            <w:r>
              <w:rPr>
                <w:rFonts w:hint="eastAsia" w:eastAsia="新宋体"/>
                <w:sz w:val="22"/>
                <w:szCs w:val="22"/>
              </w:rPr>
              <w:t>分）</w:t>
            </w:r>
          </w:p>
        </w:tc>
        <w:tc>
          <w:tcPr>
            <w:tcW w:w="5911" w:type="dxa"/>
            <w:tcBorders>
              <w:bottom w:val="nil"/>
            </w:tcBorders>
            <w:vAlign w:val="center"/>
          </w:tcPr>
          <w:p>
            <w:pPr>
              <w:widowControl/>
              <w:spacing w:line="360" w:lineRule="exact"/>
              <w:rPr>
                <w:rFonts w:hint="eastAsia" w:hAnsi="宋体"/>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根据投标人对本项目的突发事件分析及对应的应急措施进行评审：</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①</w:t>
            </w:r>
            <w:r>
              <w:rPr>
                <w:rFonts w:hint="eastAsia" w:ascii="宋体"/>
                <w:color w:val="000000" w:themeColor="text1"/>
                <w:sz w:val="22"/>
                <w:szCs w:val="22"/>
                <w14:textFill>
                  <w14:solidFill>
                    <w14:schemeClr w14:val="tx1"/>
                  </w14:solidFill>
                </w14:textFill>
              </w:rPr>
              <w:t>具有完整的突发事件应急方案及对应的应急措施</w:t>
            </w:r>
            <w:r>
              <w:rPr>
                <w:rFonts w:hint="eastAsia" w:ascii="宋体"/>
                <w:bCs/>
                <w:color w:val="000000" w:themeColor="text1"/>
                <w:sz w:val="22"/>
                <w:szCs w:val="22"/>
                <w14:textFill>
                  <w14:solidFill>
                    <w14:schemeClr w14:val="tx1"/>
                  </w14:solidFill>
                </w14:textFill>
              </w:rPr>
              <w:t>的，得</w:t>
            </w:r>
            <w:r>
              <w:rPr>
                <w:rFonts w:hint="eastAsia" w:ascii="宋体"/>
                <w:bCs/>
                <w:color w:val="000000" w:themeColor="text1"/>
                <w:sz w:val="22"/>
                <w:szCs w:val="22"/>
                <w:lang w:val="en-US" w:eastAsia="zh-CN"/>
                <w14:textFill>
                  <w14:solidFill>
                    <w14:schemeClr w14:val="tx1"/>
                  </w14:solidFill>
                </w14:textFill>
              </w:rPr>
              <w:t>5</w:t>
            </w:r>
            <w:r>
              <w:rPr>
                <w:rFonts w:hint="eastAsia" w:ascii="宋体"/>
                <w:bCs/>
                <w:color w:val="000000" w:themeColor="text1"/>
                <w:sz w:val="22"/>
                <w:szCs w:val="22"/>
                <w14:textFill>
                  <w14:solidFill>
                    <w14:schemeClr w14:val="tx1"/>
                  </w14:solidFill>
                </w14:textFill>
              </w:rPr>
              <w:t>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②具有比较完整</w:t>
            </w:r>
            <w:r>
              <w:rPr>
                <w:rFonts w:hint="eastAsia" w:ascii="宋体"/>
                <w:color w:val="000000" w:themeColor="text1"/>
                <w:sz w:val="22"/>
                <w:szCs w:val="22"/>
                <w14:textFill>
                  <w14:solidFill>
                    <w14:schemeClr w14:val="tx1"/>
                  </w14:solidFill>
                </w14:textFill>
              </w:rPr>
              <w:t>的突发事件应急方案及对应的应急措施</w:t>
            </w:r>
            <w:r>
              <w:rPr>
                <w:rFonts w:hint="eastAsia" w:ascii="宋体"/>
                <w:bCs/>
                <w:color w:val="000000" w:themeColor="text1"/>
                <w:sz w:val="22"/>
                <w:szCs w:val="22"/>
                <w14:textFill>
                  <w14:solidFill>
                    <w14:schemeClr w14:val="tx1"/>
                  </w14:solidFill>
                </w14:textFill>
              </w:rPr>
              <w:t>的，得</w:t>
            </w:r>
            <w:r>
              <w:rPr>
                <w:rFonts w:hint="eastAsia" w:ascii="宋体"/>
                <w:bCs/>
                <w:color w:val="000000" w:themeColor="text1"/>
                <w:sz w:val="22"/>
                <w:szCs w:val="22"/>
                <w:lang w:val="en-US" w:eastAsia="zh-CN"/>
                <w14:textFill>
                  <w14:solidFill>
                    <w14:schemeClr w14:val="tx1"/>
                  </w14:solidFill>
                </w14:textFill>
              </w:rPr>
              <w:t>4</w:t>
            </w:r>
            <w:r>
              <w:rPr>
                <w:rFonts w:hint="eastAsia" w:ascii="宋体"/>
                <w:bCs/>
                <w:color w:val="000000" w:themeColor="text1"/>
                <w:sz w:val="22"/>
                <w:szCs w:val="22"/>
                <w14:textFill>
                  <w14:solidFill>
                    <w14:schemeClr w14:val="tx1"/>
                  </w14:solidFill>
                </w14:textFill>
              </w:rPr>
              <w:t>分；</w:t>
            </w:r>
          </w:p>
          <w:p>
            <w:pPr>
              <w:spacing w:line="360" w:lineRule="exact"/>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③</w:t>
            </w:r>
            <w:r>
              <w:rPr>
                <w:rFonts w:hint="eastAsia" w:ascii="宋体"/>
                <w:color w:val="000000" w:themeColor="text1"/>
                <w:sz w:val="22"/>
                <w:szCs w:val="22"/>
                <w14:textFill>
                  <w14:solidFill>
                    <w14:schemeClr w14:val="tx1"/>
                  </w14:solidFill>
                </w14:textFill>
              </w:rPr>
              <w:t>突发事件应急方案及对应的应急措施不合理</w:t>
            </w:r>
            <w:r>
              <w:rPr>
                <w:rFonts w:hint="eastAsia" w:ascii="宋体"/>
                <w:bCs/>
                <w:color w:val="000000" w:themeColor="text1"/>
                <w:sz w:val="22"/>
                <w:szCs w:val="22"/>
                <w14:textFill>
                  <w14:solidFill>
                    <w14:schemeClr w14:val="tx1"/>
                  </w14:solidFill>
                </w14:textFill>
              </w:rPr>
              <w:t>的，得</w:t>
            </w:r>
            <w:r>
              <w:rPr>
                <w:rFonts w:hint="eastAsia" w:ascii="宋体"/>
                <w:bCs/>
                <w:color w:val="000000" w:themeColor="text1"/>
                <w:sz w:val="22"/>
                <w:szCs w:val="22"/>
                <w:lang w:val="en-US" w:eastAsia="zh-CN"/>
                <w14:textFill>
                  <w14:solidFill>
                    <w14:schemeClr w14:val="tx1"/>
                  </w14:solidFill>
                </w14:textFill>
              </w:rPr>
              <w:t>3</w:t>
            </w:r>
            <w:r>
              <w:rPr>
                <w:rFonts w:hint="eastAsia" w:ascii="宋体"/>
                <w:bCs/>
                <w:color w:val="000000" w:themeColor="text1"/>
                <w:sz w:val="22"/>
                <w:szCs w:val="22"/>
                <w14:textFill>
                  <w14:solidFill>
                    <w14:schemeClr w14:val="tx1"/>
                  </w14:solidFill>
                </w14:textFill>
              </w:rPr>
              <w:t>分；</w:t>
            </w:r>
          </w:p>
          <w:p>
            <w:pPr>
              <w:widowControl/>
              <w:spacing w:line="360" w:lineRule="exact"/>
              <w:rPr>
                <w:b/>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④</w:t>
            </w:r>
            <w:r>
              <w:rPr>
                <w:rFonts w:hint="eastAsia" w:ascii="宋体"/>
                <w:color w:val="000000" w:themeColor="text1"/>
                <w:sz w:val="22"/>
                <w:szCs w:val="22"/>
                <w14:textFill>
                  <w14:solidFill>
                    <w14:schemeClr w14:val="tx1"/>
                  </w14:solidFill>
                </w14:textFill>
              </w:rPr>
              <w:t>突发事件应急方案及对应的应急措施的</w:t>
            </w:r>
            <w:r>
              <w:rPr>
                <w:rFonts w:hint="eastAsia" w:ascii="宋体"/>
                <w:bCs/>
                <w:color w:val="000000" w:themeColor="text1"/>
                <w:sz w:val="22"/>
                <w:szCs w:val="22"/>
                <w14:textFill>
                  <w14:solidFill>
                    <w14:schemeClr w14:val="tx1"/>
                  </w14:solidFill>
                </w14:textFill>
              </w:rPr>
              <w:t>较差的，得1分。</w:t>
            </w:r>
          </w:p>
          <w:p>
            <w:pPr>
              <w:rPr>
                <w:rFonts w:eastAsia="新宋体"/>
                <w:sz w:val="22"/>
                <w:szCs w:val="22"/>
              </w:rPr>
            </w:pPr>
            <w:r>
              <w:rPr>
                <w:rFonts w:hint="eastAsia" w:ascii="宋体" w:hAnsi="宋体" w:cs="宋体"/>
                <w:bCs/>
                <w:color w:val="000000" w:themeColor="text1"/>
                <w:kern w:val="0"/>
                <w:sz w:val="22"/>
                <w14:textFill>
                  <w14:solidFill>
                    <w14:schemeClr w14:val="tx1"/>
                  </w14:solidFill>
                </w14:textFill>
              </w:rPr>
              <w:t>【</w:t>
            </w:r>
            <w:r>
              <w:rPr>
                <w:rFonts w:ascii="宋体" w:hAnsi="宋体" w:cs="宋体"/>
                <w:b/>
                <w:bCs/>
                <w:color w:val="000000" w:themeColor="text1"/>
                <w:kern w:val="0"/>
                <w:sz w:val="22"/>
                <w14:textFill>
                  <w14:solidFill>
                    <w14:schemeClr w14:val="tx1"/>
                  </w14:solidFill>
                </w14:textFill>
              </w:rPr>
              <w:t>投标人未针对本项目</w:t>
            </w:r>
            <w:r>
              <w:rPr>
                <w:rFonts w:hint="eastAsia" w:ascii="宋体" w:hAnsi="宋体" w:cs="宋体"/>
                <w:b/>
                <w:bCs/>
                <w:color w:val="000000" w:themeColor="text1"/>
                <w:kern w:val="0"/>
                <w:sz w:val="22"/>
                <w14:textFill>
                  <w14:solidFill>
                    <w14:schemeClr w14:val="tx1"/>
                  </w14:solidFill>
                </w14:textFill>
              </w:rPr>
              <w:t>提供突发事件应急方案</w:t>
            </w:r>
            <w:r>
              <w:rPr>
                <w:rFonts w:ascii="宋体" w:hAnsi="宋体" w:cs="宋体"/>
                <w:b/>
                <w:bCs/>
                <w:color w:val="000000" w:themeColor="text1"/>
                <w:kern w:val="0"/>
                <w:sz w:val="22"/>
                <w14:textFill>
                  <w14:solidFill>
                    <w14:schemeClr w14:val="tx1"/>
                  </w14:solidFill>
                </w14:textFill>
              </w:rPr>
              <w:t>的得</w:t>
            </w:r>
            <w:r>
              <w:rPr>
                <w:rFonts w:hint="eastAsia" w:ascii="宋体" w:hAnsi="宋体" w:cs="宋体"/>
                <w:b/>
                <w:bCs/>
                <w:color w:val="000000" w:themeColor="text1"/>
                <w:kern w:val="0"/>
                <w:sz w:val="22"/>
                <w14:textFill>
                  <w14:solidFill>
                    <w14:schemeClr w14:val="tx1"/>
                  </w14:solidFill>
                </w14:textFill>
              </w:rPr>
              <w:t>0分。】</w:t>
            </w:r>
          </w:p>
        </w:tc>
        <w:tc>
          <w:tcPr>
            <w:tcW w:w="1027" w:type="dxa"/>
            <w:tcBorders>
              <w:bottom w:val="nil"/>
            </w:tcBorders>
            <w:vAlign w:val="center"/>
          </w:tcPr>
          <w:p>
            <w:pPr>
              <w:jc w:val="center"/>
              <w:rPr>
                <w:rFonts w:hint="eastAsia" w:eastAsia="新宋体"/>
                <w:sz w:val="22"/>
                <w:szCs w:val="22"/>
                <w:lang w:eastAsia="zh-CN"/>
              </w:rPr>
            </w:pPr>
            <w:r>
              <w:rPr>
                <w:rFonts w:hint="eastAsia" w:eastAsia="新宋体"/>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7" w:type="dxa"/>
            <w:vMerge w:val="restart"/>
            <w:vAlign w:val="center"/>
          </w:tcPr>
          <w:p>
            <w:pPr>
              <w:jc w:val="center"/>
              <w:rPr>
                <w:rFonts w:eastAsia="新宋体"/>
                <w:sz w:val="22"/>
                <w:szCs w:val="22"/>
              </w:rPr>
            </w:pPr>
            <w:r>
              <w:rPr>
                <w:rFonts w:eastAsia="新宋体"/>
                <w:sz w:val="22"/>
                <w:szCs w:val="22"/>
              </w:rPr>
              <w:t>报价部分</w:t>
            </w:r>
          </w:p>
        </w:tc>
        <w:tc>
          <w:tcPr>
            <w:tcW w:w="1155" w:type="dxa"/>
            <w:vAlign w:val="center"/>
          </w:tcPr>
          <w:p>
            <w:pPr>
              <w:jc w:val="center"/>
              <w:rPr>
                <w:rFonts w:hint="eastAsia" w:eastAsia="新宋体"/>
                <w:sz w:val="22"/>
                <w:szCs w:val="22"/>
                <w:lang w:eastAsia="zh-CN"/>
              </w:rPr>
            </w:pPr>
            <w:r>
              <w:rPr>
                <w:rFonts w:hint="eastAsia" w:eastAsia="新宋体"/>
                <w:sz w:val="22"/>
                <w:szCs w:val="22"/>
                <w:lang w:eastAsia="zh-CN"/>
              </w:rPr>
              <w:t>合同价格</w:t>
            </w:r>
          </w:p>
        </w:tc>
        <w:tc>
          <w:tcPr>
            <w:tcW w:w="5911" w:type="dxa"/>
            <w:vAlign w:val="center"/>
          </w:tcPr>
          <w:p>
            <w:pPr>
              <w:rPr>
                <w:rFonts w:eastAsia="新宋体"/>
                <w:sz w:val="22"/>
                <w:szCs w:val="22"/>
              </w:rPr>
            </w:pPr>
            <w:r>
              <w:t>报价得分＝（评标基准价/</w:t>
            </w:r>
            <w:r>
              <w:rPr>
                <w:rFonts w:hint="eastAsia"/>
              </w:rPr>
              <w:t>总</w:t>
            </w:r>
            <w:r>
              <w:t>报价）×价格分值【注：满足</w:t>
            </w:r>
            <w:r>
              <w:rPr>
                <w:rFonts w:hint="eastAsia"/>
              </w:rPr>
              <w:t>项目需求书</w:t>
            </w:r>
            <w:r>
              <w:t>要求且价格最低的</w:t>
            </w:r>
            <w:r>
              <w:rPr>
                <w:rFonts w:hint="eastAsia"/>
              </w:rPr>
              <w:t>总</w:t>
            </w:r>
            <w:r>
              <w:t>报价为评标基准价。】</w:t>
            </w:r>
          </w:p>
        </w:tc>
        <w:tc>
          <w:tcPr>
            <w:tcW w:w="1027" w:type="dxa"/>
            <w:vAlign w:val="center"/>
          </w:tcPr>
          <w:p>
            <w:pPr>
              <w:pStyle w:val="7"/>
              <w:ind w:left="0" w:firstLine="0" w:firstLineChars="0"/>
              <w:jc w:val="center"/>
              <w:rPr>
                <w:rFonts w:hint="default" w:eastAsia="新宋体"/>
                <w:sz w:val="22"/>
                <w:szCs w:val="22"/>
                <w:lang w:val="en-US" w:eastAsia="zh-CN"/>
              </w:rPr>
            </w:pPr>
            <w:r>
              <w:rPr>
                <w:rFonts w:hint="eastAsia" w:eastAsia="新宋体"/>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7" w:type="dxa"/>
            <w:vMerge w:val="continue"/>
            <w:vAlign w:val="center"/>
          </w:tcPr>
          <w:p>
            <w:pPr>
              <w:jc w:val="center"/>
              <w:rPr>
                <w:rFonts w:eastAsia="新宋体"/>
                <w:sz w:val="22"/>
                <w:szCs w:val="22"/>
              </w:rPr>
            </w:pPr>
          </w:p>
        </w:tc>
        <w:tc>
          <w:tcPr>
            <w:tcW w:w="1155" w:type="dxa"/>
            <w:vAlign w:val="center"/>
          </w:tcPr>
          <w:p>
            <w:pPr>
              <w:jc w:val="center"/>
              <w:rPr>
                <w:rFonts w:hint="eastAsia" w:eastAsia="新宋体"/>
                <w:sz w:val="22"/>
                <w:szCs w:val="22"/>
                <w:lang w:eastAsia="zh-CN"/>
              </w:rPr>
            </w:pPr>
            <w:r>
              <w:rPr>
                <w:rFonts w:hint="eastAsia" w:eastAsia="新宋体"/>
                <w:sz w:val="22"/>
                <w:szCs w:val="22"/>
                <w:lang w:eastAsia="zh-CN"/>
              </w:rPr>
              <w:t>黑白超额印量单价</w:t>
            </w:r>
          </w:p>
        </w:tc>
        <w:tc>
          <w:tcPr>
            <w:tcW w:w="5911" w:type="dxa"/>
            <w:vAlign w:val="center"/>
          </w:tcPr>
          <w:p>
            <w:pPr>
              <w:rPr>
                <w:rFonts w:hint="eastAsia" w:eastAsia="宋体"/>
                <w:lang w:eastAsia="zh-CN"/>
              </w:rPr>
            </w:pPr>
            <w:r>
              <w:t>报价得分＝（评标基准价/</w:t>
            </w:r>
            <w:r>
              <w:rPr>
                <w:rFonts w:hint="eastAsia"/>
              </w:rPr>
              <w:t>总</w:t>
            </w:r>
            <w:r>
              <w:t>报价）×价格分值【注：满足</w:t>
            </w:r>
            <w:r>
              <w:rPr>
                <w:rFonts w:hint="eastAsia"/>
              </w:rPr>
              <w:t>项目需求书</w:t>
            </w:r>
            <w:r>
              <w:t>要求且价格最低的</w:t>
            </w:r>
            <w:r>
              <w:rPr>
                <w:rFonts w:hint="eastAsia"/>
              </w:rPr>
              <w:t>总</w:t>
            </w:r>
            <w:r>
              <w:t>报价为评标基准价。】</w:t>
            </w:r>
          </w:p>
        </w:tc>
        <w:tc>
          <w:tcPr>
            <w:tcW w:w="1027" w:type="dxa"/>
            <w:vAlign w:val="center"/>
          </w:tcPr>
          <w:p>
            <w:pPr>
              <w:pStyle w:val="7"/>
              <w:ind w:left="0" w:firstLine="0" w:firstLineChars="0"/>
              <w:jc w:val="center"/>
              <w:rPr>
                <w:rFonts w:hint="default" w:eastAsia="新宋体"/>
                <w:sz w:val="22"/>
                <w:szCs w:val="22"/>
                <w:lang w:val="en-US" w:eastAsia="zh-CN"/>
              </w:rPr>
            </w:pPr>
            <w:r>
              <w:rPr>
                <w:rFonts w:hint="eastAsia" w:eastAsia="新宋体"/>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7" w:type="dxa"/>
            <w:vMerge w:val="continue"/>
            <w:vAlign w:val="center"/>
          </w:tcPr>
          <w:p>
            <w:pPr>
              <w:jc w:val="center"/>
              <w:rPr>
                <w:rFonts w:eastAsia="新宋体"/>
                <w:sz w:val="22"/>
                <w:szCs w:val="22"/>
              </w:rPr>
            </w:pPr>
          </w:p>
        </w:tc>
        <w:tc>
          <w:tcPr>
            <w:tcW w:w="1155" w:type="dxa"/>
            <w:vAlign w:val="center"/>
          </w:tcPr>
          <w:p>
            <w:pPr>
              <w:jc w:val="center"/>
              <w:rPr>
                <w:rFonts w:hint="eastAsia" w:eastAsia="新宋体"/>
                <w:sz w:val="22"/>
                <w:szCs w:val="22"/>
                <w:lang w:eastAsia="zh-CN"/>
              </w:rPr>
            </w:pPr>
            <w:r>
              <w:rPr>
                <w:rFonts w:hint="eastAsia" w:eastAsia="新宋体"/>
                <w:sz w:val="22"/>
                <w:szCs w:val="22"/>
                <w:lang w:eastAsia="zh-CN"/>
              </w:rPr>
              <w:t>彩色超额印量单价</w:t>
            </w:r>
          </w:p>
        </w:tc>
        <w:tc>
          <w:tcPr>
            <w:tcW w:w="5911" w:type="dxa"/>
            <w:vAlign w:val="center"/>
          </w:tcPr>
          <w:p>
            <w:pPr>
              <w:rPr>
                <w:rFonts w:hint="eastAsia"/>
                <w:lang w:eastAsia="zh-CN"/>
              </w:rPr>
            </w:pPr>
            <w:r>
              <w:t>报价得分＝（评标基准价/</w:t>
            </w:r>
            <w:r>
              <w:rPr>
                <w:rFonts w:hint="eastAsia"/>
              </w:rPr>
              <w:t>总</w:t>
            </w:r>
            <w:r>
              <w:t>报价）×价格分值【注：满足</w:t>
            </w:r>
            <w:r>
              <w:rPr>
                <w:rFonts w:hint="eastAsia"/>
              </w:rPr>
              <w:t>项目需求书</w:t>
            </w:r>
            <w:r>
              <w:t>要求且价格最低的</w:t>
            </w:r>
            <w:r>
              <w:rPr>
                <w:rFonts w:hint="eastAsia"/>
              </w:rPr>
              <w:t>总</w:t>
            </w:r>
            <w:r>
              <w:t>报价为评标基准价。】</w:t>
            </w:r>
          </w:p>
        </w:tc>
        <w:tc>
          <w:tcPr>
            <w:tcW w:w="1027" w:type="dxa"/>
            <w:vAlign w:val="center"/>
          </w:tcPr>
          <w:p>
            <w:pPr>
              <w:pStyle w:val="7"/>
              <w:ind w:left="0" w:firstLine="0" w:firstLineChars="0"/>
              <w:jc w:val="center"/>
              <w:rPr>
                <w:rFonts w:hint="default" w:eastAsia="新宋体"/>
                <w:sz w:val="22"/>
                <w:szCs w:val="22"/>
                <w:lang w:val="en-US" w:eastAsia="zh-CN"/>
              </w:rPr>
            </w:pPr>
            <w:r>
              <w:rPr>
                <w:rFonts w:hint="eastAsia" w:eastAsia="新宋体"/>
                <w:sz w:val="22"/>
                <w:szCs w:val="22"/>
                <w:lang w:val="en-US" w:eastAsia="zh-CN"/>
              </w:rPr>
              <w:t>6</w:t>
            </w:r>
          </w:p>
        </w:tc>
      </w:tr>
    </w:tbl>
    <w:p>
      <w:pPr>
        <w:numPr>
          <w:ilvl w:val="255"/>
          <w:numId w:val="0"/>
        </w:numPr>
        <w:snapToGrid w:val="0"/>
        <w:spacing w:line="360" w:lineRule="auto"/>
        <w:rPr>
          <w:rFonts w:eastAsiaTheme="majorEastAsia"/>
          <w:b/>
          <w:bCs/>
          <w:sz w:val="28"/>
          <w:szCs w:val="28"/>
        </w:rPr>
      </w:pPr>
    </w:p>
    <w:sectPr>
      <w:footerReference r:id="rId3"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4500" w:firstLineChars="25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Style w:val="22"/>
                            </w:rPr>
                          </w:pPr>
                          <w:r>
                            <w:fldChar w:fldCharType="begin"/>
                          </w:r>
                          <w:r>
                            <w:rPr>
                              <w:rStyle w:val="22"/>
                            </w:rPr>
                            <w:instrText xml:space="preserve">PAGE  </w:instrText>
                          </w:r>
                          <w:r>
                            <w:fldChar w:fldCharType="separate"/>
                          </w:r>
                          <w:r>
                            <w:rPr>
                              <w:rStyle w:val="22"/>
                            </w:rPr>
                            <w:t>39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GNSmEcABAACEAwAADgAAAAAAAAABACAAAAAfAQAAZHJzL2Uyb0RvYy54bWxQSwUG&#10;AAAAAAYABgBZAQAAUQUAAAAA&#10;">
              <v:fill on="f" focussize="0,0"/>
              <v:stroke on="f"/>
              <v:imagedata o:title=""/>
              <o:lock v:ext="edit" aspectratio="f"/>
              <v:textbox inset="0mm,0mm,0mm,0mm" style="mso-fit-shape-to-text:t;">
                <w:txbxContent>
                  <w:p>
                    <w:pPr>
                      <w:pStyle w:val="14"/>
                      <w:rPr>
                        <w:rStyle w:val="22"/>
                      </w:rPr>
                    </w:pPr>
                    <w:r>
                      <w:fldChar w:fldCharType="begin"/>
                    </w:r>
                    <w:r>
                      <w:rPr>
                        <w:rStyle w:val="22"/>
                      </w:rPr>
                      <w:instrText xml:space="preserve">PAGE  </w:instrText>
                    </w:r>
                    <w:r>
                      <w:fldChar w:fldCharType="separate"/>
                    </w:r>
                    <w:r>
                      <w:rPr>
                        <w:rStyle w:val="22"/>
                      </w:rPr>
                      <w:t>39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423C6"/>
    <w:multiLevelType w:val="multilevel"/>
    <w:tmpl w:val="363423C6"/>
    <w:lvl w:ilvl="0" w:tentative="0">
      <w:start w:val="1"/>
      <w:numFmt w:val="decimal"/>
      <w:suff w:val="nothing"/>
      <w:lvlText w:val="%1"/>
      <w:lvlJc w:val="left"/>
      <w:pPr>
        <w:ind w:left="420" w:hanging="420"/>
      </w:pPr>
      <w:rPr>
        <w:rFonts w:hint="default" w:ascii="Times New Roman" w:hAnsi="Times New Roman" w:cs="Times New Roman"/>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suff w:val="nothing"/>
      <w:lvlText w:val="%4."/>
      <w:lvlJc w:val="left"/>
      <w:pPr>
        <w:ind w:left="1680" w:hanging="420"/>
      </w:pPr>
      <w:rPr>
        <w:rFonts w:hint="default" w:ascii="Times New Roman" w:hAnsi="Times New Roman" w:cs="Times New Roman"/>
        <w:b w:val="0"/>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4427559F"/>
    <w:multiLevelType w:val="multilevel"/>
    <w:tmpl w:val="4427559F"/>
    <w:lvl w:ilvl="0" w:tentative="0">
      <w:start w:val="1"/>
      <w:numFmt w:val="chineseCountingThousand"/>
      <w:suff w:val="nothing"/>
      <w:lvlText w:val="%1、"/>
      <w:lvlJc w:val="left"/>
      <w:pPr>
        <w:ind w:left="425" w:hanging="425"/>
      </w:pPr>
      <w:rPr>
        <w:rFonts w:hint="eastAsia"/>
        <w:lang w:val="en-US"/>
      </w:rPr>
    </w:lvl>
    <w:lvl w:ilvl="1" w:tentative="0">
      <w:start w:val="1"/>
      <w:numFmt w:val="chineseCountingThousand"/>
      <w:pStyle w:val="3"/>
      <w:suff w:val="nothing"/>
      <w:lvlText w:val="（%2）"/>
      <w:lvlJc w:val="left"/>
      <w:pPr>
        <w:ind w:left="284" w:firstLine="0"/>
      </w:pPr>
      <w:rPr>
        <w:rFonts w:hint="eastAsia"/>
      </w:rPr>
    </w:lvl>
    <w:lvl w:ilvl="2" w:tentative="0">
      <w:start w:val="1"/>
      <w:numFmt w:val="decimal"/>
      <w:lvlText w:val="%3、"/>
      <w:lvlJc w:val="left"/>
      <w:pPr>
        <w:ind w:left="992" w:hanging="567"/>
      </w:pPr>
      <w:rPr>
        <w:rFonts w:hint="eastAsia"/>
      </w:rPr>
    </w:lvl>
    <w:lvl w:ilvl="3" w:tentative="0">
      <w:start w:val="1"/>
      <w:numFmt w:val="decimal"/>
      <w:lvlText w:val="%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ZjRjNDFjZmU4ZmMzNDUzNjg1Njc0OTYxYWQyNzYifQ=="/>
  </w:docVars>
  <w:rsids>
    <w:rsidRoot w:val="765F3543"/>
    <w:rsid w:val="001E6288"/>
    <w:rsid w:val="00565B7C"/>
    <w:rsid w:val="005B022E"/>
    <w:rsid w:val="00607C2F"/>
    <w:rsid w:val="007237D2"/>
    <w:rsid w:val="008F645C"/>
    <w:rsid w:val="00920D80"/>
    <w:rsid w:val="00A75111"/>
    <w:rsid w:val="00B46018"/>
    <w:rsid w:val="00BD673A"/>
    <w:rsid w:val="00BD71A3"/>
    <w:rsid w:val="00EB5A9F"/>
    <w:rsid w:val="00F05253"/>
    <w:rsid w:val="01237E6B"/>
    <w:rsid w:val="012D11FA"/>
    <w:rsid w:val="01501B54"/>
    <w:rsid w:val="029B0DFF"/>
    <w:rsid w:val="03E30E9C"/>
    <w:rsid w:val="049E3C57"/>
    <w:rsid w:val="04F335BF"/>
    <w:rsid w:val="063666D1"/>
    <w:rsid w:val="07B46C8C"/>
    <w:rsid w:val="08C2670B"/>
    <w:rsid w:val="08FA30DF"/>
    <w:rsid w:val="08FF3B2A"/>
    <w:rsid w:val="09096E52"/>
    <w:rsid w:val="096176E4"/>
    <w:rsid w:val="09D71C85"/>
    <w:rsid w:val="0A3A3B85"/>
    <w:rsid w:val="0B7E7E10"/>
    <w:rsid w:val="0BE30724"/>
    <w:rsid w:val="0C2F2AB2"/>
    <w:rsid w:val="0CB42FB3"/>
    <w:rsid w:val="0F1727CE"/>
    <w:rsid w:val="0F297E4E"/>
    <w:rsid w:val="10C33B0F"/>
    <w:rsid w:val="11A22AF1"/>
    <w:rsid w:val="11BE5CE9"/>
    <w:rsid w:val="12207EF9"/>
    <w:rsid w:val="12452986"/>
    <w:rsid w:val="147F4B23"/>
    <w:rsid w:val="155B72A2"/>
    <w:rsid w:val="15B067C7"/>
    <w:rsid w:val="174D6BC3"/>
    <w:rsid w:val="17C23687"/>
    <w:rsid w:val="18050F55"/>
    <w:rsid w:val="186E10C6"/>
    <w:rsid w:val="1A0A3F36"/>
    <w:rsid w:val="1A966217"/>
    <w:rsid w:val="1BB7118B"/>
    <w:rsid w:val="1BE51DF3"/>
    <w:rsid w:val="1C884DFC"/>
    <w:rsid w:val="1D815127"/>
    <w:rsid w:val="1E397E5F"/>
    <w:rsid w:val="1EBD7CFB"/>
    <w:rsid w:val="1EF82BE6"/>
    <w:rsid w:val="1F32342A"/>
    <w:rsid w:val="1FF63592"/>
    <w:rsid w:val="214732E4"/>
    <w:rsid w:val="21A02E73"/>
    <w:rsid w:val="21A3443C"/>
    <w:rsid w:val="22E40170"/>
    <w:rsid w:val="23790DD4"/>
    <w:rsid w:val="24513EB3"/>
    <w:rsid w:val="25C565A5"/>
    <w:rsid w:val="26F86D13"/>
    <w:rsid w:val="27E33B42"/>
    <w:rsid w:val="281D1359"/>
    <w:rsid w:val="28C8445B"/>
    <w:rsid w:val="29F7320D"/>
    <w:rsid w:val="2A394F1D"/>
    <w:rsid w:val="2B510EB0"/>
    <w:rsid w:val="2CD70CF0"/>
    <w:rsid w:val="2D0E5941"/>
    <w:rsid w:val="2DB143D8"/>
    <w:rsid w:val="2E5D4A71"/>
    <w:rsid w:val="2ECA187B"/>
    <w:rsid w:val="2F0552FB"/>
    <w:rsid w:val="2F155C62"/>
    <w:rsid w:val="330E3623"/>
    <w:rsid w:val="338A06D6"/>
    <w:rsid w:val="33A406B7"/>
    <w:rsid w:val="33C43E75"/>
    <w:rsid w:val="33D03323"/>
    <w:rsid w:val="34260F9E"/>
    <w:rsid w:val="346C19AA"/>
    <w:rsid w:val="351914C8"/>
    <w:rsid w:val="355C1CF8"/>
    <w:rsid w:val="36F321FD"/>
    <w:rsid w:val="374F08D4"/>
    <w:rsid w:val="39570DCA"/>
    <w:rsid w:val="399D259D"/>
    <w:rsid w:val="3A6B5BE1"/>
    <w:rsid w:val="3D9077EA"/>
    <w:rsid w:val="3E8C19E7"/>
    <w:rsid w:val="4171511B"/>
    <w:rsid w:val="42E305BF"/>
    <w:rsid w:val="444D3558"/>
    <w:rsid w:val="44F47C0E"/>
    <w:rsid w:val="45D12D99"/>
    <w:rsid w:val="460B6721"/>
    <w:rsid w:val="463C3C0D"/>
    <w:rsid w:val="465A2C5A"/>
    <w:rsid w:val="472965B9"/>
    <w:rsid w:val="498009B5"/>
    <w:rsid w:val="4C2D4689"/>
    <w:rsid w:val="4DFA6ADA"/>
    <w:rsid w:val="4F2B705E"/>
    <w:rsid w:val="4F7D2CF9"/>
    <w:rsid w:val="50203267"/>
    <w:rsid w:val="513A2E22"/>
    <w:rsid w:val="51937DAA"/>
    <w:rsid w:val="5237584C"/>
    <w:rsid w:val="53127C5D"/>
    <w:rsid w:val="53C214A4"/>
    <w:rsid w:val="55440772"/>
    <w:rsid w:val="561D2B01"/>
    <w:rsid w:val="570C0D53"/>
    <w:rsid w:val="58CD7AC9"/>
    <w:rsid w:val="5BBA0ED0"/>
    <w:rsid w:val="5BEE06F2"/>
    <w:rsid w:val="5C950094"/>
    <w:rsid w:val="5CD34356"/>
    <w:rsid w:val="5D101956"/>
    <w:rsid w:val="5D4C617C"/>
    <w:rsid w:val="5E700B8C"/>
    <w:rsid w:val="5E973A1B"/>
    <w:rsid w:val="5F9E02F3"/>
    <w:rsid w:val="5FFF230B"/>
    <w:rsid w:val="602C6A46"/>
    <w:rsid w:val="60482912"/>
    <w:rsid w:val="617666A5"/>
    <w:rsid w:val="61C12D16"/>
    <w:rsid w:val="61C37357"/>
    <w:rsid w:val="69277FAC"/>
    <w:rsid w:val="693F3EFA"/>
    <w:rsid w:val="6A077828"/>
    <w:rsid w:val="6CA733C5"/>
    <w:rsid w:val="6CB3398E"/>
    <w:rsid w:val="6FC73E3F"/>
    <w:rsid w:val="70325B5A"/>
    <w:rsid w:val="72F363AD"/>
    <w:rsid w:val="742C29DE"/>
    <w:rsid w:val="7464559D"/>
    <w:rsid w:val="749B5EFA"/>
    <w:rsid w:val="74DB2231"/>
    <w:rsid w:val="75A461B9"/>
    <w:rsid w:val="765F3543"/>
    <w:rsid w:val="792F12AF"/>
    <w:rsid w:val="7B057101"/>
    <w:rsid w:val="7B165D1B"/>
    <w:rsid w:val="7B670AC2"/>
    <w:rsid w:val="7F6A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黑体"/>
      <w:b/>
      <w:sz w:val="32"/>
      <w:szCs w:val="20"/>
    </w:rPr>
  </w:style>
  <w:style w:type="paragraph" w:styleId="3">
    <w:name w:val="heading 2"/>
    <w:basedOn w:val="1"/>
    <w:next w:val="1"/>
    <w:unhideWhenUsed/>
    <w:qFormat/>
    <w:uiPriority w:val="9"/>
    <w:pPr>
      <w:keepNext/>
      <w:keepLines/>
      <w:numPr>
        <w:ilvl w:val="1"/>
        <w:numId w:val="1"/>
      </w:numPr>
      <w:spacing w:before="240" w:after="120" w:line="360" w:lineRule="auto"/>
      <w:outlineLvl w:val="1"/>
    </w:pPr>
    <w:rPr>
      <w:rFonts w:asciiTheme="majorHAnsi" w:hAnsiTheme="majorHAnsi" w:cstheme="majorBidi"/>
      <w:b/>
      <w:bCs/>
      <w:sz w:val="28"/>
      <w:szCs w:val="32"/>
    </w:rPr>
  </w:style>
  <w:style w:type="paragraph" w:styleId="4">
    <w:name w:val="heading 3"/>
    <w:basedOn w:val="1"/>
    <w:next w:val="1"/>
    <w:qFormat/>
    <w:uiPriority w:val="9"/>
    <w:pPr>
      <w:keepNext/>
      <w:keepLines/>
      <w:spacing w:before="260" w:after="260" w:line="600" w:lineRule="exact"/>
      <w:jc w:val="center"/>
      <w:outlineLvl w:val="2"/>
    </w:pPr>
    <w:rPr>
      <w:rFonts w:eastAsia="仿宋_GB2312"/>
      <w:b/>
      <w:kern w:val="0"/>
      <w:sz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Body Text"/>
    <w:basedOn w:val="1"/>
    <w:next w:val="1"/>
    <w:qFormat/>
    <w:uiPriority w:val="0"/>
    <w:rPr>
      <w:rFonts w:ascii="Verdana" w:hAnsi="Verdana" w:eastAsia="仿宋_GB2312"/>
      <w:sz w:val="24"/>
      <w:lang w:eastAsia="en-US"/>
    </w:rPr>
  </w:style>
  <w:style w:type="paragraph" w:styleId="7">
    <w:name w:val="Body Text Indent"/>
    <w:basedOn w:val="1"/>
    <w:next w:val="8"/>
    <w:qFormat/>
    <w:uiPriority w:val="0"/>
    <w:pPr>
      <w:ind w:left="480" w:hanging="480" w:hangingChars="200"/>
    </w:pPr>
    <w:rPr>
      <w:sz w:val="24"/>
    </w:rPr>
  </w:style>
  <w:style w:type="paragraph" w:customStyle="1" w:styleId="8">
    <w:name w:val="正文文本首行缩进 21"/>
    <w:basedOn w:val="9"/>
    <w:qFormat/>
    <w:uiPriority w:val="99"/>
    <w:pPr>
      <w:tabs>
        <w:tab w:val="right" w:leader="dot" w:pos="8268"/>
      </w:tabs>
      <w:spacing w:line="200" w:lineRule="atLeast"/>
      <w:ind w:firstLine="420"/>
    </w:pPr>
    <w:rPr>
      <w:rFonts w:hAnsi="Courier New"/>
      <w:spacing w:val="-4"/>
      <w:sz w:val="18"/>
    </w:rPr>
  </w:style>
  <w:style w:type="paragraph" w:customStyle="1" w:styleId="9">
    <w:name w:val="正文缩进1"/>
    <w:basedOn w:val="10"/>
    <w:next w:val="8"/>
    <w:qFormat/>
    <w:uiPriority w:val="0"/>
    <w:pPr>
      <w:autoSpaceDE w:val="0"/>
      <w:autoSpaceDN w:val="0"/>
      <w:adjustRightInd w:val="0"/>
      <w:snapToGrid w:val="0"/>
      <w:spacing w:after="120"/>
      <w:ind w:left="420" w:leftChars="200" w:firstLine="480" w:firstLineChars="200"/>
    </w:pPr>
    <w:rPr>
      <w:sz w:val="24"/>
      <w:szCs w:val="21"/>
    </w:rPr>
  </w:style>
  <w:style w:type="paragraph" w:customStyle="1" w:styleId="10">
    <w:name w:val="正文1"/>
    <w:basedOn w:val="11"/>
    <w:next w:val="12"/>
    <w:qFormat/>
    <w:uiPriority w:val="0"/>
    <w:pPr>
      <w:widowControl/>
      <w:spacing w:line="360" w:lineRule="auto"/>
      <w:ind w:left="360" w:firstLine="420"/>
      <w:jc w:val="left"/>
    </w:pPr>
    <w:rPr>
      <w:rFonts w:ascii="宋体" w:hAnsi="宋体" w:cs="宋体"/>
      <w:kern w:val="0"/>
      <w:szCs w:val="20"/>
    </w:rPr>
  </w:style>
  <w:style w:type="paragraph" w:styleId="11">
    <w:name w:val="toc 3"/>
    <w:basedOn w:val="1"/>
    <w:next w:val="1"/>
    <w:qFormat/>
    <w:uiPriority w:val="0"/>
    <w:pPr>
      <w:ind w:left="840" w:leftChars="400"/>
    </w:pPr>
  </w:style>
  <w:style w:type="paragraph" w:customStyle="1" w:styleId="12">
    <w:name w:val="标题 21"/>
    <w:basedOn w:val="10"/>
    <w:next w:val="10"/>
    <w:qFormat/>
    <w:uiPriority w:val="0"/>
    <w:pPr>
      <w:keepNext/>
      <w:keepLines/>
      <w:tabs>
        <w:tab w:val="left" w:pos="706"/>
      </w:tabs>
      <w:ind w:left="106" w:firstLine="454"/>
      <w:outlineLvl w:val="1"/>
    </w:pPr>
    <w:rPr>
      <w:rFonts w:ascii="Arial" w:hAnsi="Arial" w:eastAsia="??"/>
      <w:b/>
      <w:bCs/>
      <w:szCs w:val="32"/>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1"/>
    <w:qFormat/>
    <w:uiPriority w:val="0"/>
    <w:rPr>
      <w:b/>
      <w:bCs/>
    </w:rPr>
  </w:style>
  <w:style w:type="paragraph" w:styleId="17">
    <w:name w:val="Body Text First Indent 2"/>
    <w:basedOn w:val="7"/>
    <w:qFormat/>
    <w:uiPriority w:val="0"/>
    <w:pPr>
      <w:spacing w:after="120"/>
      <w:ind w:left="420" w:leftChars="200" w:firstLine="420"/>
    </w:pPr>
    <w:rPr>
      <w:rFonts w:cs="宋体"/>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annotation reference"/>
    <w:basedOn w:val="20"/>
    <w:qFormat/>
    <w:uiPriority w:val="0"/>
    <w:rPr>
      <w:sz w:val="21"/>
      <w:szCs w:val="21"/>
    </w:rPr>
  </w:style>
  <w:style w:type="paragraph" w:customStyle="1" w:styleId="24">
    <w:name w:val="标题 3.1"/>
    <w:basedOn w:val="4"/>
    <w:qFormat/>
    <w:uiPriority w:val="0"/>
    <w:pPr>
      <w:tabs>
        <w:tab w:val="left" w:pos="1440"/>
        <w:tab w:val="left" w:pos="1620"/>
      </w:tabs>
      <w:jc w:val="both"/>
    </w:pPr>
    <w:rPr>
      <w:rFonts w:ascii="宋体" w:hAnsi="宋体" w:eastAsia="宋体"/>
      <w:color w:val="FF0000"/>
    </w:rPr>
  </w:style>
  <w:style w:type="paragraph" w:customStyle="1" w:styleId="2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段落"/>
    <w:basedOn w:val="1"/>
    <w:qFormat/>
    <w:uiPriority w:val="0"/>
    <w:pPr>
      <w:spacing w:before="25" w:beforeLines="25" w:after="25" w:afterLines="25" w:line="360" w:lineRule="auto"/>
      <w:ind w:firstLine="200" w:firstLineChars="200"/>
    </w:pPr>
  </w:style>
  <w:style w:type="paragraph" w:styleId="27">
    <w:name w:val="List Paragraph"/>
    <w:basedOn w:val="1"/>
    <w:qFormat/>
    <w:uiPriority w:val="34"/>
    <w:pPr>
      <w:ind w:firstLine="420" w:firstLineChars="200"/>
    </w:pPr>
  </w:style>
  <w:style w:type="paragraph" w:customStyle="1" w:styleId="28">
    <w:name w:val="样式1"/>
    <w:basedOn w:val="1"/>
    <w:qFormat/>
    <w:uiPriority w:val="0"/>
    <w:pPr>
      <w:autoSpaceDE w:val="0"/>
      <w:autoSpaceDN w:val="0"/>
      <w:adjustRightInd w:val="0"/>
      <w:spacing w:line="400" w:lineRule="exact"/>
    </w:pPr>
    <w:rPr>
      <w:rFonts w:ascii="宋体" w:cs="宋体"/>
      <w:kern w:val="0"/>
    </w:rPr>
  </w:style>
  <w:style w:type="paragraph" w:customStyle="1" w:styleId="2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0">
    <w:name w:val="批注文字 字符"/>
    <w:basedOn w:val="20"/>
    <w:link w:val="5"/>
    <w:qFormat/>
    <w:uiPriority w:val="0"/>
    <w:rPr>
      <w:kern w:val="2"/>
      <w:sz w:val="21"/>
      <w:szCs w:val="24"/>
    </w:rPr>
  </w:style>
  <w:style w:type="character" w:customStyle="1" w:styleId="31">
    <w:name w:val="批注主题 字符"/>
    <w:basedOn w:val="30"/>
    <w:link w:val="1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267</Words>
  <Characters>1525</Characters>
  <Lines>12</Lines>
  <Paragraphs>3</Paragraphs>
  <TotalTime>3</TotalTime>
  <ScaleCrop>false</ScaleCrop>
  <LinksUpToDate>false</LinksUpToDate>
  <CharactersWithSpaces>1789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2025-03-27T17:17:00Z</dcterms:created>
  <dc:creator>晓江</dc:creator>
  <cp:lastModifiedBy>严远乐</cp:lastModifiedBy>
  <cp:lastPrinted>2025-01-17T01:15:00Z</cp:lastPrinted>
  <dcterms:modified xsi:type="dcterms:W3CDTF">2025-04-21T06:58:21Z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F4C4BFE6B2834AE4BDB268D6E012D870_13</vt:lpwstr>
  </property>
  <property fmtid="{D5CDD505-2E9C-101B-9397-08002B2CF9AE}" pid="4" name="KSOTemplateDocerSaveRecord">
    <vt:lpwstr>eyJoZGlkIjoiYzZiZGZjMjUyZTY4MjQ4OWVhYTZkZjllMGM3MDc5ZjQiLCJ1c2VySWQiOiI0MjA5OTU1OTMifQ==</vt:lpwstr>
  </property>
</Properties>
</file>