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032F8"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napToGrid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szCs w:val="32"/>
          <w:lang w:val="en-US" w:eastAsia="zh-CN"/>
        </w:rPr>
        <w:t>4</w:t>
      </w:r>
    </w:p>
    <w:p w14:paraId="4C504025">
      <w:pPr>
        <w:pStyle w:val="2"/>
        <w:ind w:left="640"/>
      </w:pPr>
    </w:p>
    <w:p w14:paraId="6A25C4D7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snapToGrid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sz w:val="44"/>
          <w:szCs w:val="44"/>
        </w:rPr>
        <w:t>东莞市装配式建筑装配率计算书</w:t>
      </w:r>
    </w:p>
    <w:p w14:paraId="7F3D944F">
      <w:pPr>
        <w:adjustRightInd w:val="0"/>
        <w:snapToGrid w:val="0"/>
        <w:spacing w:line="600" w:lineRule="exact"/>
        <w:jc w:val="center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>（省标模板）</w:t>
      </w:r>
    </w:p>
    <w:p w14:paraId="37D525D1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31F28690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07046ECF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625B5256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28A28247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4DAD1231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1344AFDB">
      <w:pPr>
        <w:adjustRightInd w:val="0"/>
        <w:snapToGrid w:val="0"/>
        <w:spacing w:line="900" w:lineRule="exact"/>
        <w:rPr>
          <w:rFonts w:ascii="宋体" w:hAnsi="宋体" w:cs="宋体"/>
          <w:sz w:val="28"/>
        </w:rPr>
      </w:pPr>
    </w:p>
    <w:p w14:paraId="36BC32FE">
      <w:pPr>
        <w:tabs>
          <w:tab w:val="left" w:pos="6300"/>
        </w:tabs>
        <w:adjustRightInd w:val="0"/>
        <w:snapToGrid w:val="0"/>
        <w:spacing w:line="900" w:lineRule="exact"/>
        <w:ind w:left="96" w:leftChars="30" w:firstLine="1120" w:firstLineChars="350"/>
        <w:jc w:val="left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项目名称：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0FD6B69E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 w:val="30"/>
          <w:szCs w:val="30"/>
        </w:rPr>
      </w:pPr>
      <w:r>
        <w:rPr>
          <w:rFonts w:hint="eastAsia" w:ascii="宋体" w:hAnsi="宋体" w:cs="宋体"/>
          <w:snapToGrid w:val="0"/>
          <w:szCs w:val="32"/>
        </w:rPr>
        <w:t>建设单位：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 </w:t>
      </w:r>
    </w:p>
    <w:p w14:paraId="02DB38D7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>设计单位：</w:t>
      </w:r>
      <w:r>
        <w:rPr>
          <w:rFonts w:hint="eastAsia" w:ascii="宋体" w:hAnsi="宋体" w:cs="宋体"/>
          <w:snapToGrid w:val="0"/>
          <w:szCs w:val="32"/>
          <w:u w:val="single"/>
        </w:rPr>
        <w:t xml:space="preserve">                        </w:t>
      </w:r>
      <w:r>
        <w:rPr>
          <w:rFonts w:ascii="宋体" w:hAnsi="宋体" w:cs="宋体"/>
          <w:snapToGrid w:val="0"/>
          <w:szCs w:val="32"/>
          <w:u w:val="single"/>
        </w:rPr>
        <w:t xml:space="preserve"> </w:t>
      </w:r>
    </w:p>
    <w:p w14:paraId="15FE90F6">
      <w:pPr>
        <w:tabs>
          <w:tab w:val="left" w:pos="6300"/>
        </w:tabs>
        <w:adjustRightInd w:val="0"/>
        <w:snapToGrid w:val="0"/>
        <w:spacing w:line="900" w:lineRule="exact"/>
        <w:ind w:left="1238" w:leftChars="387"/>
        <w:rPr>
          <w:rFonts w:ascii="宋体" w:hAnsi="宋体" w:cs="宋体"/>
          <w:snapToGrid w:val="0"/>
          <w:szCs w:val="32"/>
        </w:rPr>
      </w:pPr>
      <w:r>
        <w:rPr>
          <w:rFonts w:hint="eastAsia" w:ascii="宋体" w:hAnsi="宋体" w:cs="宋体"/>
          <w:snapToGrid w:val="0"/>
          <w:szCs w:val="32"/>
        </w:rPr>
        <w:t xml:space="preserve">日    期：      </w:t>
      </w:r>
      <w:r>
        <w:rPr>
          <w:rFonts w:ascii="宋体" w:hAnsi="宋体" w:cs="宋体"/>
          <w:snapToGrid w:val="0"/>
          <w:szCs w:val="32"/>
        </w:rPr>
        <w:t xml:space="preserve">  </w:t>
      </w:r>
      <w:r>
        <w:rPr>
          <w:rFonts w:hint="eastAsia" w:ascii="宋体" w:hAnsi="宋体" w:cs="宋体"/>
          <w:snapToGrid w:val="0"/>
          <w:szCs w:val="32"/>
        </w:rPr>
        <w:t xml:space="preserve"> 年    月     日</w:t>
      </w:r>
    </w:p>
    <w:p w14:paraId="04FC2B72">
      <w:pPr>
        <w:tabs>
          <w:tab w:val="left" w:pos="6300"/>
        </w:tabs>
        <w:adjustRightInd w:val="0"/>
        <w:snapToGrid w:val="0"/>
        <w:spacing w:line="480" w:lineRule="auto"/>
        <w:ind w:left="1238" w:leftChars="387"/>
        <w:rPr>
          <w:rFonts w:ascii="宋体" w:hAnsi="宋体" w:cs="宋体"/>
          <w:snapToGrid w:val="0"/>
          <w:szCs w:val="32"/>
          <w:u w:val="single"/>
        </w:rPr>
      </w:pPr>
    </w:p>
    <w:p w14:paraId="08CAF621">
      <w:pPr>
        <w:adjustRightInd w:val="0"/>
        <w:snapToGrid w:val="0"/>
        <w:rPr>
          <w:sz w:val="28"/>
          <w:szCs w:val="28"/>
        </w:rPr>
      </w:pPr>
    </w:p>
    <w:p w14:paraId="7FDF6843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目录</w:t>
      </w:r>
    </w:p>
    <w:p w14:paraId="33FC5693">
      <w:pPr>
        <w:adjustRightInd w:val="0"/>
        <w:snapToGrid w:val="0"/>
        <w:rPr>
          <w:sz w:val="28"/>
          <w:szCs w:val="28"/>
        </w:rPr>
      </w:pPr>
    </w:p>
    <w:p w14:paraId="2D661DBD">
      <w:pPr>
        <w:adjustRightInd w:val="0"/>
        <w:snapToGrid w:val="0"/>
        <w:spacing w:line="60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一、装配率计算依据</w:t>
      </w:r>
      <w:r>
        <w:rPr>
          <w:rFonts w:ascii="仿宋_GB2312"/>
          <w:szCs w:val="32"/>
        </w:rPr>
        <w:t>……</w:t>
      </w:r>
      <w:r>
        <w:rPr>
          <w:rFonts w:hint="eastAsia" w:ascii="仿宋_GB2312"/>
          <w:szCs w:val="32"/>
        </w:rPr>
        <w:t>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 xml:space="preserve">二、项目基本情况................................. XX 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三、装配率计算................................... XX</w:t>
      </w:r>
      <w:r>
        <w:rPr>
          <w:rFonts w:hint="eastAsia" w:ascii="仿宋_GB2312"/>
          <w:szCs w:val="32"/>
        </w:rPr>
        <w:cr/>
      </w:r>
      <w:r>
        <w:rPr>
          <w:rFonts w:hint="eastAsia" w:ascii="仿宋_GB2312"/>
          <w:szCs w:val="32"/>
        </w:rPr>
        <w:t>四、结论..........................................XX</w:t>
      </w:r>
    </w:p>
    <w:p w14:paraId="0FFDEF89">
      <w:pPr>
        <w:adjustRightInd w:val="0"/>
        <w:snapToGrid w:val="0"/>
        <w:rPr>
          <w:sz w:val="28"/>
          <w:szCs w:val="28"/>
        </w:rPr>
      </w:pPr>
    </w:p>
    <w:p w14:paraId="70F1C58A">
      <w:pPr>
        <w:adjustRightInd w:val="0"/>
        <w:snapToGrid w:val="0"/>
        <w:rPr>
          <w:sz w:val="28"/>
          <w:szCs w:val="28"/>
        </w:rPr>
      </w:pPr>
    </w:p>
    <w:p w14:paraId="2F81F6AA">
      <w:pPr>
        <w:adjustRightInd w:val="0"/>
        <w:snapToGrid w:val="0"/>
        <w:rPr>
          <w:sz w:val="28"/>
          <w:szCs w:val="28"/>
        </w:rPr>
      </w:pPr>
    </w:p>
    <w:p w14:paraId="5BE3E343">
      <w:pPr>
        <w:adjustRightInd w:val="0"/>
        <w:snapToGrid w:val="0"/>
        <w:rPr>
          <w:sz w:val="28"/>
          <w:szCs w:val="28"/>
        </w:rPr>
      </w:pPr>
    </w:p>
    <w:p w14:paraId="3F80D2D4">
      <w:pPr>
        <w:adjustRightInd w:val="0"/>
        <w:snapToGrid w:val="0"/>
        <w:rPr>
          <w:sz w:val="28"/>
          <w:szCs w:val="28"/>
        </w:rPr>
      </w:pPr>
    </w:p>
    <w:p w14:paraId="3FBAC9EB">
      <w:pPr>
        <w:adjustRightInd w:val="0"/>
        <w:snapToGrid w:val="0"/>
        <w:rPr>
          <w:sz w:val="28"/>
          <w:szCs w:val="28"/>
        </w:rPr>
      </w:pPr>
    </w:p>
    <w:p w14:paraId="5AD4EEED">
      <w:pPr>
        <w:adjustRightInd w:val="0"/>
        <w:snapToGrid w:val="0"/>
        <w:rPr>
          <w:sz w:val="28"/>
          <w:szCs w:val="28"/>
        </w:rPr>
      </w:pPr>
    </w:p>
    <w:p w14:paraId="722E3A93">
      <w:pPr>
        <w:adjustRightInd w:val="0"/>
        <w:snapToGrid w:val="0"/>
        <w:rPr>
          <w:sz w:val="28"/>
          <w:szCs w:val="28"/>
        </w:rPr>
      </w:pPr>
    </w:p>
    <w:p w14:paraId="0F491D32">
      <w:pPr>
        <w:adjustRightInd w:val="0"/>
        <w:snapToGrid w:val="0"/>
        <w:rPr>
          <w:sz w:val="28"/>
          <w:szCs w:val="28"/>
        </w:rPr>
      </w:pPr>
    </w:p>
    <w:p w14:paraId="49924D52">
      <w:pPr>
        <w:adjustRightInd w:val="0"/>
        <w:snapToGrid w:val="0"/>
        <w:rPr>
          <w:sz w:val="28"/>
          <w:szCs w:val="28"/>
        </w:rPr>
      </w:pPr>
    </w:p>
    <w:p w14:paraId="26BF9351">
      <w:pPr>
        <w:adjustRightInd w:val="0"/>
        <w:snapToGrid w:val="0"/>
        <w:rPr>
          <w:sz w:val="28"/>
          <w:szCs w:val="28"/>
        </w:rPr>
      </w:pPr>
    </w:p>
    <w:p w14:paraId="7673F31D">
      <w:pPr>
        <w:adjustRightInd w:val="0"/>
        <w:snapToGrid w:val="0"/>
        <w:rPr>
          <w:sz w:val="28"/>
          <w:szCs w:val="28"/>
        </w:rPr>
      </w:pPr>
    </w:p>
    <w:p w14:paraId="19ACE4C8">
      <w:pPr>
        <w:adjustRightInd w:val="0"/>
        <w:snapToGrid w:val="0"/>
        <w:rPr>
          <w:sz w:val="28"/>
          <w:szCs w:val="28"/>
        </w:rPr>
      </w:pPr>
    </w:p>
    <w:p w14:paraId="7E171AA2">
      <w:pPr>
        <w:adjustRightInd w:val="0"/>
        <w:snapToGrid w:val="0"/>
        <w:rPr>
          <w:sz w:val="28"/>
          <w:szCs w:val="28"/>
        </w:rPr>
      </w:pPr>
    </w:p>
    <w:p w14:paraId="5315CA36">
      <w:pPr>
        <w:adjustRightInd w:val="0"/>
        <w:snapToGrid w:val="0"/>
        <w:rPr>
          <w:sz w:val="28"/>
          <w:szCs w:val="28"/>
        </w:rPr>
      </w:pPr>
    </w:p>
    <w:p w14:paraId="39149845">
      <w:pPr>
        <w:adjustRightInd w:val="0"/>
        <w:snapToGrid w:val="0"/>
        <w:rPr>
          <w:sz w:val="28"/>
          <w:szCs w:val="28"/>
        </w:rPr>
      </w:pPr>
    </w:p>
    <w:p w14:paraId="434FCD29">
      <w:pPr>
        <w:adjustRightInd w:val="0"/>
        <w:snapToGrid w:val="0"/>
        <w:rPr>
          <w:sz w:val="28"/>
          <w:szCs w:val="28"/>
        </w:rPr>
      </w:pPr>
    </w:p>
    <w:p w14:paraId="28B8A7E7">
      <w:pPr>
        <w:adjustRightInd w:val="0"/>
        <w:snapToGrid w:val="0"/>
        <w:rPr>
          <w:sz w:val="28"/>
          <w:szCs w:val="28"/>
        </w:rPr>
      </w:pPr>
    </w:p>
    <w:p w14:paraId="5D83B536">
      <w:pPr>
        <w:keepNext/>
        <w:keepLines/>
        <w:widowControl/>
        <w:numPr>
          <w:ilvl w:val="0"/>
          <w:numId w:val="1"/>
        </w:numPr>
        <w:adjustRightInd w:val="0"/>
        <w:snapToGrid w:val="0"/>
        <w:jc w:val="center"/>
        <w:textAlignment w:val="baseline"/>
        <w:outlineLvl w:val="0"/>
        <w:rPr>
          <w:rFonts w:ascii="仿宋_GB2312" w:hAnsi="仿宋_GB2312" w:cs="仿宋_GB2312"/>
          <w:kern w:val="44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p w14:paraId="78569A84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Cs w:val="32"/>
        </w:rPr>
        <w:t>一、装配率计算依据</w:t>
      </w:r>
    </w:p>
    <w:p w14:paraId="55351FBD">
      <w:pPr>
        <w:adjustRightInd w:val="0"/>
        <w:snapToGrid w:val="0"/>
        <w:spacing w:line="560" w:lineRule="exact"/>
        <w:ind w:firstLine="560" w:firstLineChars="200"/>
        <w:rPr>
          <w:rFonts w:ascii="仿宋_GB2312" w:hAnsi="微软雅黑" w:cs="Helvetica"/>
          <w:sz w:val="28"/>
          <w:szCs w:val="28"/>
        </w:rPr>
      </w:pPr>
      <w:r>
        <w:rPr>
          <w:rFonts w:hint="eastAsia" w:ascii="仿宋_GB2312"/>
          <w:sz w:val="28"/>
          <w:szCs w:val="28"/>
        </w:rPr>
        <w:t>（填写相关政文件和装配式建筑评价标准等）</w:t>
      </w:r>
    </w:p>
    <w:p w14:paraId="48C58DD3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二、项目基本情况</w:t>
      </w:r>
    </w:p>
    <w:p w14:paraId="7B98550E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（一）</w:t>
      </w:r>
      <w:r>
        <w:rPr>
          <w:rFonts w:hint="eastAsia" w:ascii="仿宋_GB2312" w:hAnsi="仿宋_GB2312" w:cs="仿宋_GB2312"/>
          <w:bCs/>
          <w:sz w:val="28"/>
          <w:szCs w:val="28"/>
        </w:rPr>
        <w:t>本项目位于东莞市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镇（区），共有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Cs/>
          <w:sz w:val="28"/>
          <w:szCs w:val="28"/>
        </w:rPr>
        <w:t>栋单体建筑，单体建筑名称为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，其中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（栋号）实施装配式建筑。</w:t>
      </w:r>
    </w:p>
    <w:p w14:paraId="5B3EC77D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sz w:val="28"/>
          <w:szCs w:val="28"/>
        </w:rPr>
      </w:pPr>
    </w:p>
    <w:p w14:paraId="6AF46EFE">
      <w:pPr>
        <w:adjustRightInd w:val="0"/>
        <w:snapToGrid w:val="0"/>
        <w:spacing w:line="360" w:lineRule="auto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本次申报装配式建筑各楼栋（含未实施装配式建筑单体）信息汇总表</w:t>
      </w:r>
    </w:p>
    <w:tbl>
      <w:tblPr>
        <w:tblStyle w:val="2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709"/>
        <w:gridCol w:w="425"/>
        <w:gridCol w:w="709"/>
        <w:gridCol w:w="992"/>
        <w:gridCol w:w="850"/>
        <w:gridCol w:w="993"/>
        <w:gridCol w:w="992"/>
        <w:gridCol w:w="992"/>
        <w:gridCol w:w="992"/>
      </w:tblGrid>
      <w:tr w14:paraId="186D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1AB85AB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709" w:type="dxa"/>
            <w:vAlign w:val="center"/>
          </w:tcPr>
          <w:p w14:paraId="6B6A4DD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总建筑高度</w:t>
            </w:r>
          </w:p>
        </w:tc>
        <w:tc>
          <w:tcPr>
            <w:tcW w:w="425" w:type="dxa"/>
            <w:vAlign w:val="center"/>
          </w:tcPr>
          <w:p w14:paraId="416CEC5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总</w:t>
            </w:r>
          </w:p>
          <w:p w14:paraId="3F6A8BE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</w:t>
            </w:r>
          </w:p>
          <w:p w14:paraId="40B54E6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数</w:t>
            </w:r>
          </w:p>
        </w:tc>
        <w:tc>
          <w:tcPr>
            <w:tcW w:w="709" w:type="dxa"/>
            <w:vAlign w:val="center"/>
          </w:tcPr>
          <w:p w14:paraId="7F40F34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标准层范围</w:t>
            </w:r>
          </w:p>
        </w:tc>
        <w:tc>
          <w:tcPr>
            <w:tcW w:w="992" w:type="dxa"/>
            <w:vAlign w:val="center"/>
          </w:tcPr>
          <w:p w14:paraId="5582F37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标准层</w:t>
            </w:r>
          </w:p>
          <w:p w14:paraId="5182AA5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层高</w:t>
            </w:r>
          </w:p>
        </w:tc>
        <w:tc>
          <w:tcPr>
            <w:tcW w:w="850" w:type="dxa"/>
            <w:vAlign w:val="center"/>
          </w:tcPr>
          <w:p w14:paraId="46C210C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是否实施装配式建筑</w:t>
            </w:r>
          </w:p>
        </w:tc>
        <w:tc>
          <w:tcPr>
            <w:tcW w:w="993" w:type="dxa"/>
            <w:vAlign w:val="center"/>
          </w:tcPr>
          <w:p w14:paraId="6788C30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单体建筑计容面积</w:t>
            </w:r>
          </w:p>
        </w:tc>
        <w:tc>
          <w:tcPr>
            <w:tcW w:w="992" w:type="dxa"/>
          </w:tcPr>
          <w:p w14:paraId="64181A4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实施装配式建筑总计容面积</w:t>
            </w:r>
          </w:p>
        </w:tc>
        <w:tc>
          <w:tcPr>
            <w:tcW w:w="992" w:type="dxa"/>
            <w:vAlign w:val="center"/>
          </w:tcPr>
          <w:p w14:paraId="6B33C51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各楼栋总计容面积</w:t>
            </w:r>
          </w:p>
        </w:tc>
        <w:tc>
          <w:tcPr>
            <w:tcW w:w="992" w:type="dxa"/>
            <w:vAlign w:val="center"/>
          </w:tcPr>
          <w:p w14:paraId="71077FC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实施装配式建筑占比</w:t>
            </w:r>
          </w:p>
        </w:tc>
      </w:tr>
      <w:tr w14:paraId="474DB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240716F5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4E91207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3D5B12F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AE9BC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7FD2AC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7A3F6B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D0B85EB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A58453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F4BAF7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C2644D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384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4A9D266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FF757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7934F13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1A573FD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BA49DF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925500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067887A8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168B601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7FC911F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408BF2B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C70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13" w:type="dxa"/>
            <w:vAlign w:val="center"/>
          </w:tcPr>
          <w:p w14:paraId="05747B5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42EA7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570443DF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0477CC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B297B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593A3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980191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45C630B2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336920AE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56C56278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FAE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7F967CCA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61E838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5A8A1B36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C8C14B4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6BE0C9"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3B4A9C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B00DAD8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33340011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7D4C136F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2" w:type="dxa"/>
            <w:vMerge w:val="continue"/>
          </w:tcPr>
          <w:p w14:paraId="0D085DB1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443C67B9">
      <w:pPr>
        <w:adjustRightInd w:val="0"/>
        <w:snapToGrid w:val="0"/>
        <w:spacing w:line="500" w:lineRule="exact"/>
        <w:jc w:val="left"/>
        <w:rPr>
          <w:rFonts w:ascii="仿宋_GB2312" w:hAnsi="仿宋_GB2312" w:cs="仿宋_GB2312"/>
          <w:sz w:val="24"/>
        </w:rPr>
      </w:pPr>
    </w:p>
    <w:p w14:paraId="2F79A240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（二）本项目采用的预制构件种类有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、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</w:rPr>
        <w:t>，共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</w:rPr>
        <w:t xml:space="preserve">种。 </w:t>
      </w:r>
    </w:p>
    <w:p w14:paraId="39B4DA46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注：预制构件种类包括：预制柱、预制剪力墙、预制外墙、预制延性墙板、预制凸窗、预制叠合梁、预制叠合楼板、钢筋桁架楼承板、预制楼梯、预制阳台、预制空调板、预制内墙板、中空预制构件等。</w:t>
      </w:r>
    </w:p>
    <w:p w14:paraId="60A4DFE2">
      <w:pPr>
        <w:adjustRightInd w:val="0"/>
        <w:snapToGrid w:val="0"/>
        <w:spacing w:line="560" w:lineRule="exact"/>
        <w:ind w:left="-160" w:leftChars="-5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     </w:t>
      </w:r>
      <w:r>
        <w:rPr>
          <w:rFonts w:hint="eastAsia" w:ascii="黑体" w:hAnsi="黑体" w:eastAsia="黑体" w:cs="黑体"/>
          <w:bCs/>
          <w:szCs w:val="32"/>
        </w:rPr>
        <w:t>三、装配率计算</w:t>
      </w:r>
    </w:p>
    <w:p w14:paraId="396EC8EC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申报单位应在评审会上对相关内容进行详细汇报、说明，并提供该项计算的原始数据电子表格、相关装配式建筑专项设计图纸材料。</w:t>
      </w:r>
    </w:p>
    <w:p w14:paraId="43F85C0C">
      <w:pPr>
        <w:keepNext/>
        <w:keepLines/>
        <w:adjustRightInd w:val="0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（一）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0DFE9FA3">
      <w:pPr>
        <w:adjustRightInd w:val="0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本建筑共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层，总高度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m；其中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bCs/>
          <w:sz w:val="28"/>
          <w:szCs w:val="28"/>
        </w:rPr>
        <w:t>层为标准层，层高</w:t>
      </w:r>
    </w:p>
    <w:p w14:paraId="1D3D5337">
      <w:pPr>
        <w:adjustRightInd w:val="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cs="仿宋_GB2312"/>
          <w:bCs/>
          <w:sz w:val="28"/>
          <w:szCs w:val="28"/>
        </w:rPr>
        <w:t>m。</w:t>
      </w:r>
    </w:p>
    <w:p w14:paraId="196A3D26">
      <w:pPr>
        <w:adjustRightInd w:val="0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1.主体结构评价分值Q1计算</w:t>
      </w:r>
    </w:p>
    <w:tbl>
      <w:tblPr>
        <w:tblStyle w:val="26"/>
        <w:tblpPr w:leftFromText="180" w:rightFromText="180" w:vertAnchor="text" w:horzAnchor="margin" w:tblpXSpec="center" w:tblpY="181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839"/>
        <w:gridCol w:w="2414"/>
        <w:gridCol w:w="1807"/>
        <w:gridCol w:w="1658"/>
        <w:gridCol w:w="1450"/>
      </w:tblGrid>
      <w:tr w14:paraId="5DE00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1EAC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（1）竖向构件预制部品部件应用比例计分表（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153DC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E1054D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4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316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6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68ACE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2BE1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D26D7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FFE0B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46E7E7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9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4D7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541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F7F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C9B4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103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F63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4E5FCE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250C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9050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0578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EB9A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442B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3876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4B3B22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8EDC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DC07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FED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5170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B89B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B94E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D23E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9960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AA1D5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066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AB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5A70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2854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534E6A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613D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1794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478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ECF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9C33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191F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4767B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046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EB3E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BFC3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3D33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AF42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5FB4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7F2A6A06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注：表中“</w:t>
      </w:r>
      <w:r>
        <w:rPr>
          <w:rFonts w:hint="eastAsia" w:ascii="仿宋_GB2312"/>
          <w:spacing w:val="4"/>
          <w:sz w:val="24"/>
        </w:rPr>
        <w:t>—</w:t>
      </w:r>
      <w:r>
        <w:rPr>
          <w:rFonts w:hint="eastAsia" w:ascii="仿宋_GB2312" w:hAnsi="仿宋_GB2312" w:cs="仿宋_GB2312"/>
          <w:bCs/>
          <w:sz w:val="24"/>
        </w:rPr>
        <w:t>”位置为无需填写栏，下表同。</w:t>
      </w:r>
    </w:p>
    <w:tbl>
      <w:tblPr>
        <w:tblStyle w:val="26"/>
        <w:tblpPr w:leftFromText="180" w:rightFromText="180" w:vertAnchor="text" w:horzAnchor="margin" w:tblpXSpec="center" w:tblpY="181"/>
        <w:tblW w:w="4993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053"/>
        <w:gridCol w:w="2416"/>
        <w:gridCol w:w="1804"/>
        <w:gridCol w:w="1655"/>
        <w:gridCol w:w="1299"/>
      </w:tblGrid>
      <w:tr w14:paraId="27676A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638CE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（1a）竖向构件为中空预制部品部件应用比例计分表（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a1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94B8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98A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59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D0C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38C5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1D1E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中空预制构件体积（m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5911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6D64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C0946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CF1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DAA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4C9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C37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77E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132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4EC1C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75EC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623B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EF75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2257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B4AD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83E9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5D6F2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D38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EA87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872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344F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BD31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4E6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6F96D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AC1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4374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58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DFD7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424D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083E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CFAA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9D20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C14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3B4F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2D16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A581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28AF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503032A4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tbl>
      <w:tblPr>
        <w:tblStyle w:val="26"/>
        <w:tblpPr w:leftFromText="180" w:rightFromText="180" w:vertAnchor="text" w:horzAnchor="margin" w:tblpXSpec="center" w:tblpY="181"/>
        <w:tblW w:w="4882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3"/>
        <w:gridCol w:w="1662"/>
      </w:tblGrid>
      <w:tr w14:paraId="477C4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68DA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（1b）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主体结构为装配式钢结构或钢-混凝土混合结构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a2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E03A3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89B0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钢结构或钢-混凝土混合结构应用情况说明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4782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4E0E91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64FA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5EF1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670799AD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p w14:paraId="51D28ED5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5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992"/>
        <w:gridCol w:w="2410"/>
        <w:gridCol w:w="1843"/>
        <w:gridCol w:w="1276"/>
        <w:gridCol w:w="1372"/>
      </w:tblGrid>
      <w:tr w14:paraId="2A8B84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13FE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（2）水平构件预制部品部件应用比例计分表（q1b）</w:t>
            </w:r>
          </w:p>
        </w:tc>
      </w:tr>
      <w:tr w14:paraId="0F8AC4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CBCBC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楼层范围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AC04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层数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8CE8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楼层的梁、楼板（含屋面板）楼梯、阳台和空调板等构件的水平投影面积（m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5356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预制构件的水平投影面积（m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 w:hAnsi="楷体"/>
                <w:spacing w:val="4"/>
                <w:sz w:val="2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BD2A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应用比例(%)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98EE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评价分值</w:t>
            </w:r>
          </w:p>
        </w:tc>
      </w:tr>
      <w:tr w14:paraId="4CBB9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3F0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3CA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9C9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734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7D27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430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650E6B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29F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DF2E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7BC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1D1D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04B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BDBF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4A56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471D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DB1A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05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5930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B67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5DA7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7B3FEB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410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41E6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B9A7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5AD4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B152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65F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DCD35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077E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合计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1D7D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C43A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A37C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44E0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A5A5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</w:tbl>
    <w:p w14:paraId="486C2BA8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1C83D21D"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主体结构评价分值Q1=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4AE14A81">
      <w:pPr>
        <w:adjustRightInd w:val="0"/>
        <w:snapToGrid w:val="0"/>
        <w:spacing w:before="312" w:beforeLines="100"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2.围护墙和内隔墙评价分值Q2计算</w:t>
      </w:r>
    </w:p>
    <w:tbl>
      <w:tblPr>
        <w:tblStyle w:val="26"/>
        <w:tblW w:w="8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961"/>
        <w:gridCol w:w="2126"/>
        <w:gridCol w:w="1158"/>
        <w:gridCol w:w="1953"/>
      </w:tblGrid>
      <w:tr w14:paraId="0186D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3A8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C9B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非承重围护墙外表面总面积（m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58B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其中非砌筑墙体的外表面积（m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DE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1A6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1E3542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128B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958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B41A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827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B667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AF88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84E67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072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9C4D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BD05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181C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6ECEE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6833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F237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21AC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ADA5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5AD4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3019C111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注：应在装配式建筑设计说明专篇中说明围护墙非砌筑的做法。</w:t>
      </w:r>
    </w:p>
    <w:p w14:paraId="7BA2C258">
      <w:pPr>
        <w:pStyle w:val="2"/>
        <w:ind w:left="640"/>
      </w:pPr>
    </w:p>
    <w:tbl>
      <w:tblPr>
        <w:tblStyle w:val="26"/>
        <w:tblW w:w="864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848"/>
        <w:gridCol w:w="1701"/>
        <w:gridCol w:w="2693"/>
        <w:gridCol w:w="1371"/>
        <w:gridCol w:w="1413"/>
      </w:tblGrid>
      <w:tr w14:paraId="62EB95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0BD4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（2）围护墙与保温、隔热、装饰一体化的应用比例计分表（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04223B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EF3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883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D17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2B8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其中墙体与保温、隔热、装饰一体化的墙体表面积（m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306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534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3BE558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BB9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98DC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EF6E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293B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9643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FD10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508A9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99CE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AB8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4E8E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3AB8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F89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7B4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BCD6D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1429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9528F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65D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8703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AC0D4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8F6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C57D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5A4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4AC4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27B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BE59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4499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D8A5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119D8908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注：应在装配式建筑设计说明专篇中说明墙体与保温、隔热、装饰一体化的做法。</w:t>
      </w:r>
    </w:p>
    <w:p w14:paraId="32FC318C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6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7"/>
        <w:gridCol w:w="1235"/>
        <w:gridCol w:w="2162"/>
        <w:gridCol w:w="1852"/>
        <w:gridCol w:w="1543"/>
        <w:gridCol w:w="1228"/>
      </w:tblGrid>
      <w:tr w14:paraId="4A069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5304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（3）内隔墙中非砌筑墙体的应用比例计分表（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06E8E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BFA3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8FB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CE5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9FC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非砌筑面积（m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588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481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5BF22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F1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C612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2E1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20DD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8173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B04E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5BE28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2DBC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F739A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827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D781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C2A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815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139A4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8338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A502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E01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7937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5F04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70C0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1B61D4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0E2F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B6A3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510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8F1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8BD4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1F0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6FED2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180A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3BCC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E95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5F0D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7591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DA5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BD04996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注：应在装配式建筑设计说明专篇中说明内隔墙中非砌筑的做法。</w:t>
      </w:r>
    </w:p>
    <w:p w14:paraId="240C6254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174"/>
        <w:gridCol w:w="1842"/>
        <w:gridCol w:w="2289"/>
        <w:gridCol w:w="1559"/>
        <w:gridCol w:w="1216"/>
      </w:tblGrid>
      <w:tr w14:paraId="0AB7F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CB8A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（4）内隔墙采用墙体、管线、装修一体化的应用比例计分表（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02760C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E5E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642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B0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5437E">
            <w:pPr>
              <w:widowControl/>
              <w:adjustRightInd w:val="0"/>
              <w:snapToGrid w:val="0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墙体与管线、装修一体化的墙体表面积（m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766E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29E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120E3F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B512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BF77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2B7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50C3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2EA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75B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2F8E5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3DC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DB94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E310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F34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65C1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DBD1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10EAC9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851C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13F8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3252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A70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69F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73A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9B8AB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B164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6FC0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40C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05EFD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3E81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B78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748ED865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注：应在装配式建筑设计说明专篇中说明内隔墙与管线、装饰一体化的做法。</w:t>
      </w:r>
    </w:p>
    <w:p w14:paraId="32CADA7D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围护墙和内隔墙评价分值Q2=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</w:t>
      </w:r>
    </w:p>
    <w:p w14:paraId="3AC19E37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3.装修与设备管线评价分值Q3计算</w:t>
      </w:r>
    </w:p>
    <w:p w14:paraId="1526563D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（1）全装修（</w:t>
      </w:r>
      <w:r>
        <w:rPr>
          <w:rFonts w:hint="eastAsia" w:ascii="仿宋_GB2312"/>
          <w:i/>
          <w:sz w:val="28"/>
          <w:szCs w:val="28"/>
        </w:rPr>
        <w:t>q</w:t>
      </w:r>
      <w:r>
        <w:rPr>
          <w:rFonts w:hint="eastAsia" w:ascii="仿宋_GB2312"/>
          <w:spacing w:val="1"/>
          <w:position w:val="-2"/>
          <w:sz w:val="28"/>
          <w:szCs w:val="28"/>
        </w:rPr>
        <w:t>3</w:t>
      </w:r>
      <w:r>
        <w:rPr>
          <w:rFonts w:hint="eastAsia" w:ascii="仿宋_GB2312"/>
          <w:position w:val="-2"/>
          <w:sz w:val="28"/>
          <w:szCs w:val="28"/>
        </w:rPr>
        <w:t>a</w:t>
      </w:r>
      <w:r>
        <w:rPr>
          <w:rFonts w:hint="eastAsia" w:ascii="仿宋_GB2312" w:hAnsi="仿宋_GB2312" w:cs="仿宋_GB2312"/>
          <w:bCs/>
          <w:sz w:val="28"/>
          <w:szCs w:val="28"/>
        </w:rPr>
        <w:t>）</w:t>
      </w:r>
    </w:p>
    <w:p w14:paraId="0CB2AABE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①.X栋x层全装修方案图</w:t>
      </w:r>
    </w:p>
    <w:p w14:paraId="1C413441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p w14:paraId="6217FAD4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②.X栋xx层全装修方案图</w:t>
      </w:r>
    </w:p>
    <w:p w14:paraId="2E4C4901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（附PDF和纸质版附件）</w:t>
      </w:r>
    </w:p>
    <w:tbl>
      <w:tblPr>
        <w:tblStyle w:val="26"/>
        <w:tblW w:w="87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4"/>
        <w:gridCol w:w="2625"/>
        <w:gridCol w:w="1985"/>
        <w:gridCol w:w="1559"/>
        <w:gridCol w:w="1309"/>
      </w:tblGrid>
      <w:tr w14:paraId="5463C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60D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（2）干式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工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法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的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楼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面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、</w:t>
            </w:r>
            <w:r>
              <w:rPr>
                <w:rFonts w:hint="eastAsia" w:ascii="仿宋_GB2312" w:hAnsi="宋体" w:cs="宋体"/>
                <w:spacing w:val="-3"/>
                <w:sz w:val="28"/>
                <w:szCs w:val="28"/>
              </w:rPr>
              <w:t>地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）</w:t>
            </w:r>
          </w:p>
        </w:tc>
      </w:tr>
      <w:tr w14:paraId="46C40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970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2C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821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楼面、地面总面积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，扣除厨房、卫生间部分）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D44C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其中干</w:t>
            </w:r>
            <w:r>
              <w:rPr>
                <w:rFonts w:hint="eastAsia" w:ascii="仿宋_GB2312"/>
                <w:sz w:val="24"/>
              </w:rPr>
              <w:t>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94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CAB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787E39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6C50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A3EF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5C50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4184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D003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64DC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6BEE3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ACB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3170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43A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6CD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471F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7BB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5C4DEF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E282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28A7E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A611D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01B1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F158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1A13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399F50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CFA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F38B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B9F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ED50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68CC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381D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2A64C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C929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7C45C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7B7F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B236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3B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5831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324F70F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注：应在装配式建筑设计说明专篇中说明干式工法的做法。</w:t>
      </w:r>
    </w:p>
    <w:p w14:paraId="46F64159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</w:p>
    <w:tbl>
      <w:tblPr>
        <w:tblStyle w:val="26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1036"/>
        <w:gridCol w:w="2200"/>
        <w:gridCol w:w="1985"/>
        <w:gridCol w:w="1559"/>
        <w:gridCol w:w="1442"/>
      </w:tblGrid>
      <w:tr w14:paraId="396C9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7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BA85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（3）集成厨房干式工法的应用比例计分表（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3c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1B31C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5C9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E9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E4EC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-3"/>
                <w:sz w:val="24"/>
              </w:rPr>
              <w:t>厨房墙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E5D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1BA7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14C7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0306D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EA38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15E6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943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EDF7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D8DA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967D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780AE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5AB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56BD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C09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4B8C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F01B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369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B8709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7C30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E04E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FD83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A3B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BC1A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F847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9C44D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0CB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98AF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CD2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913F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CD43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1FE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1CD326D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注：应在装配式建筑设计说明专篇中说明集成厨房干式工法的做法。</w:t>
      </w:r>
    </w:p>
    <w:tbl>
      <w:tblPr>
        <w:tblStyle w:val="26"/>
        <w:tblW w:w="88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894"/>
        <w:gridCol w:w="2200"/>
        <w:gridCol w:w="1985"/>
        <w:gridCol w:w="1559"/>
        <w:gridCol w:w="1600"/>
      </w:tblGrid>
      <w:tr w14:paraId="777594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2471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（4）集成卫生间干式工法的应用比例计分表（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3d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0DCFD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5B5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14B9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931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卫生间</w:t>
            </w:r>
            <w:r>
              <w:rPr>
                <w:rFonts w:hint="eastAsia" w:ascii="仿宋_GB2312"/>
                <w:spacing w:val="-3"/>
                <w:sz w:val="24"/>
              </w:rPr>
              <w:t>墙</w:t>
            </w:r>
            <w:r>
              <w:rPr>
                <w:rFonts w:hint="eastAsia" w:ascii="仿宋_GB2312"/>
                <w:sz w:val="24"/>
              </w:rPr>
              <w:t>面、顶面和地面的总面积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393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其中干式工法面积</w:t>
            </w:r>
            <w:r>
              <w:rPr>
                <w:rFonts w:hint="eastAsia" w:ascii="仿宋_GB2312"/>
                <w:spacing w:val="4"/>
                <w:sz w:val="24"/>
              </w:rPr>
              <w:t>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AC12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4E2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2C6EB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9C3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5506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9C48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22BA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28AD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AE79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B341A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C4E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41A6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CA3E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001A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9D63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B6FB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291BF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35E8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788E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F55D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E56D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A884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C335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17F910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49A0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B7C4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248C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65BC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9799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0AB3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60B8C6D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注：应在装配式建筑设计说明专篇中说明集成卫生间干式工法的做法。</w:t>
      </w:r>
    </w:p>
    <w:p w14:paraId="312606C5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8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49"/>
        <w:gridCol w:w="2341"/>
        <w:gridCol w:w="1985"/>
        <w:gridCol w:w="1559"/>
        <w:gridCol w:w="1600"/>
      </w:tblGrid>
      <w:tr w14:paraId="5AB87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4320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（5）管线分离的应用比例计分表（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3e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72BAF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53E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50E7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9B1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电气、给水、排水和采暖管线的总长度</w:t>
            </w:r>
            <w:r>
              <w:rPr>
                <w:rFonts w:hint="eastAsia" w:ascii="仿宋_GB2312"/>
                <w:spacing w:val="4"/>
                <w:sz w:val="24"/>
              </w:rPr>
              <w:t>（m）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4A5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其中管</w:t>
            </w:r>
            <w:r>
              <w:rPr>
                <w:rFonts w:hint="eastAsia" w:ascii="仿宋_GB2312"/>
                <w:spacing w:val="2"/>
                <w:sz w:val="24"/>
              </w:rPr>
              <w:t>线分</w:t>
            </w:r>
            <w:r>
              <w:rPr>
                <w:rFonts w:hint="eastAsia" w:ascii="仿宋_GB2312"/>
                <w:spacing w:val="4"/>
                <w:sz w:val="24"/>
              </w:rPr>
              <w:t>离的</w:t>
            </w:r>
            <w:r>
              <w:rPr>
                <w:rFonts w:hint="eastAsia" w:ascii="仿宋_GB2312"/>
                <w:spacing w:val="2"/>
                <w:sz w:val="24"/>
              </w:rPr>
              <w:t>长</w:t>
            </w:r>
            <w:r>
              <w:rPr>
                <w:rFonts w:hint="eastAsia" w:ascii="仿宋_GB2312"/>
                <w:spacing w:val="4"/>
                <w:sz w:val="24"/>
              </w:rPr>
              <w:t>度（m）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44E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173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00C84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5A80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3ACA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3ED6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5773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0CCC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13E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39E4C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B8ACA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20B0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AB5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F68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4E0E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34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BF150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E9FA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3DF1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0CC7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3BB2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4559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873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20E3E8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872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4A1F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D3E5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7739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9A65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982F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026E9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B735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09943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1CEE1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266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B5A4A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0ACF4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0B5BD275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注：应在装配式建筑设计说明专篇中说明管线分离的做法。</w:t>
      </w:r>
    </w:p>
    <w:p w14:paraId="1FD29087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装修与设备管线评价分值Q3=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</w:t>
      </w:r>
    </w:p>
    <w:p w14:paraId="71743598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4.本建筑</w:t>
      </w:r>
      <w:r>
        <w:rPr>
          <w:rFonts w:ascii="仿宋_GB2312" w:hAnsi="仿宋_GB2312" w:cs="仿宋_GB2312"/>
          <w:b/>
          <w:bCs/>
          <w:sz w:val="28"/>
          <w:szCs w:val="28"/>
        </w:rPr>
        <w:t>评价项目中缺少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项Q4说明</w:t>
      </w:r>
    </w:p>
    <w:p w14:paraId="72DB683B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_GB2312" w:cs="仿宋_GB2312"/>
          <w:bCs/>
          <w:sz w:val="28"/>
          <w:szCs w:val="28"/>
        </w:rPr>
        <w:t>。</w:t>
      </w:r>
    </w:p>
    <w:p w14:paraId="23BA419E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注：如有则说明相关情况，如无则写无相关内容。</w:t>
      </w:r>
    </w:p>
    <w:p w14:paraId="104FEFE6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1522EDEB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5.本建筑</w:t>
      </w:r>
      <w:r>
        <w:rPr>
          <w:rFonts w:ascii="仿宋_GB2312" w:hAnsi="仿宋_GB2312" w:cs="仿宋_GB2312"/>
          <w:b/>
          <w:bCs/>
          <w:sz w:val="28"/>
          <w:szCs w:val="28"/>
        </w:rPr>
        <w:t>评价项目中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细化项Q5说明</w:t>
      </w:r>
    </w:p>
    <w:tbl>
      <w:tblPr>
        <w:tblStyle w:val="26"/>
        <w:tblpPr w:leftFromText="180" w:rightFromText="180" w:vertAnchor="text" w:horzAnchor="margin" w:tblpXSpec="center" w:tblpY="181"/>
        <w:tblW w:w="504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860"/>
        <w:gridCol w:w="2411"/>
        <w:gridCol w:w="1808"/>
        <w:gridCol w:w="1660"/>
        <w:gridCol w:w="1658"/>
      </w:tblGrid>
      <w:tr w14:paraId="21436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418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（1）主体结构竖向构件细化项的应用比例计分表（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5D53AD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65E4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333DC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层数</w:t>
            </w:r>
          </w:p>
        </w:tc>
        <w:tc>
          <w:tcPr>
            <w:tcW w:w="13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DC29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0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824F0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预制构件混凝土体积（m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9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7D08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92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E672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49F14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3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07E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8A7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8A6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F1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A51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5E8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  <w:tr w14:paraId="5704EA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589D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2195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61D4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4C36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6456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35F8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5109B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C31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B7F4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3055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5159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D3C8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151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852F5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775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1948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0019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D356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525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2BAE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EF7D2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2C7B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70BC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7106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521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BB63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E753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2FE7C02F">
      <w:pPr>
        <w:adjustRightInd w:val="0"/>
        <w:snapToGrid w:val="0"/>
        <w:spacing w:before="312" w:beforeLines="100"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tbl>
      <w:tblPr>
        <w:tblStyle w:val="26"/>
        <w:tblW w:w="8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574"/>
        <w:gridCol w:w="2200"/>
        <w:gridCol w:w="1985"/>
        <w:gridCol w:w="1559"/>
        <w:gridCol w:w="1908"/>
      </w:tblGrid>
      <w:tr w14:paraId="05976F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9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DF3B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（2）预制外墙板的应用比例计分表（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1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D06B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4D2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B30A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385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主体结构竖向构件混凝土总体积（m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DFE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预制外墙板（含预制飘窗）混凝土体积（m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3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D91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应用比例(%)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7E2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505ED8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98D8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6300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0AAF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A9B6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09F4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9C94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7BCBD2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F324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B9E5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C9A2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A6AA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6EC4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DBEF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24C0B1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75DB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8662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3928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3834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F7C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EFF4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—</w:t>
            </w:r>
          </w:p>
        </w:tc>
      </w:tr>
      <w:tr w14:paraId="6A261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6E2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合计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8491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2BBA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2433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51BD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897F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78EED74">
      <w:pPr>
        <w:adjustRightInd w:val="0"/>
        <w:snapToGrid w:val="0"/>
        <w:spacing w:line="360" w:lineRule="auto"/>
        <w:jc w:val="left"/>
        <w:rPr>
          <w:rFonts w:ascii="仿宋_GB2312" w:hAnsi="仿宋_GB2312" w:cs="仿宋_GB2312"/>
          <w:bCs/>
          <w:sz w:val="24"/>
        </w:rPr>
      </w:pPr>
    </w:p>
    <w:tbl>
      <w:tblPr>
        <w:tblStyle w:val="26"/>
        <w:tblW w:w="88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848"/>
        <w:gridCol w:w="1701"/>
        <w:gridCol w:w="2693"/>
        <w:gridCol w:w="1371"/>
        <w:gridCol w:w="1600"/>
      </w:tblGrid>
      <w:tr w14:paraId="267CE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C63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（3）围护墙与保温、隔热集成一体化的应用比例计分表（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2a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32FFAC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F3E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AC5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E81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围护墙外表面总面积（m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8D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其中墙体与保温、隔热一体化的面积（m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684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3C9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1E8E28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B46F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023A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69F0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723F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888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45E7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F1FA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DF0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2EC6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7298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04A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80C0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B38E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6DD33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E91D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C24C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B1717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574A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3760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30E36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CD1A3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F2E6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3990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31EBE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A6C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5005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3567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4A0501B8">
      <w:pPr>
        <w:adjustRightInd w:val="0"/>
        <w:snapToGrid w:val="0"/>
        <w:spacing w:line="360" w:lineRule="auto"/>
        <w:rPr>
          <w:rFonts w:ascii="仿宋_GB2312" w:hAnsi="仿宋_GB2312" w:cs="仿宋_GB2312"/>
          <w:bCs/>
          <w:sz w:val="28"/>
          <w:szCs w:val="28"/>
        </w:rPr>
      </w:pPr>
    </w:p>
    <w:tbl>
      <w:tblPr>
        <w:tblStyle w:val="26"/>
        <w:tblW w:w="88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851"/>
        <w:gridCol w:w="2247"/>
        <w:gridCol w:w="2289"/>
        <w:gridCol w:w="1559"/>
        <w:gridCol w:w="1269"/>
      </w:tblGrid>
      <w:tr w14:paraId="4FCB43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8B83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（4）内隔墙与管线集成一体化的应用比例计分表（</w:t>
            </w:r>
            <w:r>
              <w:rPr>
                <w:rFonts w:hint="eastAsia" w:ascii="仿宋_GB2312"/>
                <w:i/>
                <w:sz w:val="28"/>
                <w:szCs w:val="28"/>
              </w:rPr>
              <w:t>q5</w:t>
            </w:r>
            <w:r>
              <w:rPr>
                <w:rFonts w:hint="eastAsia" w:ascii="仿宋_GB2312"/>
                <w:spacing w:val="1"/>
                <w:position w:val="-2"/>
                <w:sz w:val="28"/>
                <w:szCs w:val="28"/>
              </w:rPr>
              <w:t>2</w:t>
            </w:r>
            <w:r>
              <w:rPr>
                <w:rFonts w:hint="eastAsia" w:ascii="仿宋_GB2312"/>
                <w:position w:val="-2"/>
                <w:sz w:val="28"/>
                <w:szCs w:val="28"/>
              </w:rPr>
              <w:t>b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</w:tc>
      </w:tr>
      <w:tr w14:paraId="45F4BC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C12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楼层范围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7FF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层数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8244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内隔墙墙面总面积（m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0B6ED">
            <w:pPr>
              <w:widowControl/>
              <w:adjustRightInd w:val="0"/>
              <w:snapToGrid w:val="0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z w:val="24"/>
              </w:rPr>
              <w:t>其中</w:t>
            </w:r>
            <w:r>
              <w:rPr>
                <w:rFonts w:hint="eastAsia" w:ascii="仿宋_GB2312"/>
                <w:spacing w:val="4"/>
                <w:sz w:val="24"/>
              </w:rPr>
              <w:t>墙体与管线一体化的墙体表面积（m</w:t>
            </w:r>
            <w:r>
              <w:rPr>
                <w:rFonts w:hint="eastAsia" w:ascii="仿宋_GB2312"/>
                <w:spacing w:val="4"/>
                <w:sz w:val="24"/>
                <w:vertAlign w:val="superscript"/>
              </w:rPr>
              <w:t>2</w:t>
            </w:r>
            <w:r>
              <w:rPr>
                <w:rFonts w:hint="eastAsia" w:ascii="仿宋_GB2312"/>
                <w:spacing w:val="4"/>
                <w:sz w:val="24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EC7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应用比例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D43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评价分值</w:t>
            </w:r>
          </w:p>
        </w:tc>
      </w:tr>
      <w:tr w14:paraId="6250E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3E92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164B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0743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3333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19F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66CF2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0114F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219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0CF4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AD66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AB89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BF92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52AA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hAnsi="楷体"/>
                <w:spacing w:val="4"/>
                <w:sz w:val="24"/>
              </w:rPr>
            </w:pPr>
          </w:p>
        </w:tc>
      </w:tr>
      <w:tr w14:paraId="2949B9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0EC0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825B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5846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1ED2F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0CE58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C348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358266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2F3A1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D717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DCDA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9689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7A843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567B5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 w:hAnsi="楷体"/>
                <w:spacing w:val="4"/>
                <w:sz w:val="24"/>
              </w:rPr>
              <w:t>—</w:t>
            </w:r>
          </w:p>
        </w:tc>
      </w:tr>
      <w:tr w14:paraId="489208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115DB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  <w:r>
              <w:rPr>
                <w:rFonts w:hint="eastAsia" w:ascii="仿宋_GB2312"/>
                <w:spacing w:val="4"/>
                <w:sz w:val="24"/>
              </w:rPr>
              <w:t>合计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306CD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80C4C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35B04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46979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BD9E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/>
                <w:spacing w:val="4"/>
                <w:sz w:val="24"/>
              </w:rPr>
            </w:pPr>
          </w:p>
        </w:tc>
      </w:tr>
    </w:tbl>
    <w:p w14:paraId="6AC180CD">
      <w:pPr>
        <w:adjustRightInd w:val="0"/>
        <w:snapToGrid w:val="0"/>
        <w:spacing w:line="560" w:lineRule="exact"/>
        <w:rPr>
          <w:rFonts w:ascii="仿宋_GB2312" w:hAnsi="仿宋_GB2312" w:cs="仿宋_GB2312"/>
          <w:bCs/>
          <w:sz w:val="28"/>
          <w:szCs w:val="28"/>
        </w:rPr>
      </w:pPr>
    </w:p>
    <w:p w14:paraId="1D0C0C27">
      <w:pPr>
        <w:adjustRightInd w:val="0"/>
        <w:snapToGrid w:val="0"/>
        <w:spacing w:line="560" w:lineRule="exac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Q53表格参考Q3表格。</w:t>
      </w:r>
    </w:p>
    <w:p w14:paraId="1A229B1F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4"/>
        </w:rPr>
      </w:pPr>
    </w:p>
    <w:p w14:paraId="280AE89A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细化项Q5= Q51+Q52+Q53=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</w:t>
      </w:r>
    </w:p>
    <w:p w14:paraId="7E0B1A4A">
      <w:pPr>
        <w:adjustRightInd w:val="0"/>
        <w:snapToGrid w:val="0"/>
        <w:spacing w:line="560" w:lineRule="exact"/>
        <w:rPr>
          <w:rFonts w:ascii="仿宋_GB2312" w:hAnsi="仿宋_GB2312" w:cs="仿宋_GB2312"/>
          <w:b/>
          <w:bCs/>
          <w:sz w:val="28"/>
          <w:szCs w:val="28"/>
        </w:rPr>
      </w:pPr>
    </w:p>
    <w:p w14:paraId="3C5EF691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6.本建筑</w:t>
      </w:r>
      <w:r>
        <w:rPr>
          <w:rFonts w:ascii="仿宋_GB2312" w:hAnsi="仿宋_GB2312" w:cs="仿宋_GB2312"/>
          <w:b/>
          <w:bCs/>
          <w:sz w:val="28"/>
          <w:szCs w:val="28"/>
        </w:rPr>
        <w:t>评价项目中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鼓励项Q6说明</w:t>
      </w:r>
    </w:p>
    <w:p w14:paraId="2B725110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（1）Q61标准化设计鼓励项</w:t>
      </w:r>
    </w:p>
    <w:p w14:paraId="236BEF5A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根据标准要求说明，提供得分依据。</w:t>
      </w:r>
    </w:p>
    <w:p w14:paraId="781B2105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（2）Q62绿色与信息化应用鼓励项</w:t>
      </w:r>
    </w:p>
    <w:p w14:paraId="00683119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根据标准要求说明，提供得分依据。</w:t>
      </w:r>
    </w:p>
    <w:p w14:paraId="6CF2F9CE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（3）Q63施工与管理鼓励项</w:t>
      </w:r>
    </w:p>
    <w:p w14:paraId="77C75CBB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>根据标准要求说明，提供得分依据。</w:t>
      </w:r>
    </w:p>
    <w:p w14:paraId="0CF5D382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75944857">
      <w:pPr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仿宋_GB2312" w:cs="仿宋_GB2312"/>
          <w:bCs/>
          <w:sz w:val="28"/>
          <w:szCs w:val="28"/>
        </w:rPr>
        <w:t xml:space="preserve">鼓励项Q6= </w:t>
      </w:r>
      <w:r>
        <w:rPr>
          <w:rFonts w:hint="eastAsia" w:ascii="仿宋_GB2312" w:hAnsi="仿宋_GB2312" w:cs="仿宋_GB2312"/>
          <w:bCs/>
          <w:sz w:val="28"/>
          <w:szCs w:val="28"/>
          <w:u w:val="single"/>
        </w:rPr>
        <w:t xml:space="preserve">        </w:t>
      </w:r>
    </w:p>
    <w:p w14:paraId="060099D6">
      <w:pPr>
        <w:pStyle w:val="15"/>
        <w:adjustRightInd w:val="0"/>
        <w:snapToGrid w:val="0"/>
        <w:spacing w:before="83"/>
        <w:ind w:left="160" w:leftChars="5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注：应在装配式建筑设计说明专篇中说明鼓励项得分情况及具体内容。</w:t>
      </w:r>
    </w:p>
    <w:p w14:paraId="40B5DE48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6B2721CA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09651BA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F00CA96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346D3823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626A162D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7D345AD7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08058363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32CA69D7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17BAFC27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381DFC78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5B4B39AC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4A7A3E62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630D1547">
      <w:pPr>
        <w:pStyle w:val="2"/>
        <w:ind w:left="640"/>
      </w:pPr>
    </w:p>
    <w:p w14:paraId="24B9001B">
      <w:pPr>
        <w:adjustRightInd w:val="0"/>
        <w:snapToGrid w:val="0"/>
        <w:spacing w:line="360" w:lineRule="auto"/>
        <w:rPr>
          <w:rFonts w:ascii="仿宋_GB2312" w:hAnsi="仿宋_GB2312" w:cs="仿宋_GB2312"/>
          <w:b/>
          <w:bCs/>
          <w:sz w:val="28"/>
          <w:szCs w:val="28"/>
        </w:rPr>
      </w:pPr>
    </w:p>
    <w:p w14:paraId="4DD54A2C">
      <w:pPr>
        <w:pStyle w:val="2"/>
      </w:pPr>
      <w:bookmarkStart w:id="1" w:name="_GoBack"/>
      <w:bookmarkEnd w:id="1"/>
    </w:p>
    <w:p w14:paraId="227306B4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7.装配率计算</w:t>
      </w:r>
    </w:p>
    <w:tbl>
      <w:tblPr>
        <w:tblStyle w:val="26"/>
        <w:tblW w:w="54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955"/>
        <w:gridCol w:w="1358"/>
        <w:gridCol w:w="1059"/>
        <w:gridCol w:w="1040"/>
        <w:gridCol w:w="796"/>
        <w:gridCol w:w="762"/>
        <w:gridCol w:w="762"/>
        <w:gridCol w:w="1219"/>
      </w:tblGrid>
      <w:tr w14:paraId="5CBF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2415" w:type="dxa"/>
            <w:gridSpan w:val="2"/>
            <w:vAlign w:val="center"/>
          </w:tcPr>
          <w:p w14:paraId="3DAFE99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评价项</w:t>
            </w:r>
          </w:p>
        </w:tc>
        <w:tc>
          <w:tcPr>
            <w:tcW w:w="1264" w:type="dxa"/>
            <w:vAlign w:val="center"/>
          </w:tcPr>
          <w:p w14:paraId="272CCF0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评价要求</w:t>
            </w:r>
          </w:p>
        </w:tc>
        <w:tc>
          <w:tcPr>
            <w:tcW w:w="986" w:type="dxa"/>
            <w:vAlign w:val="center"/>
          </w:tcPr>
          <w:p w14:paraId="05DE927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评价分值</w:t>
            </w:r>
          </w:p>
        </w:tc>
        <w:tc>
          <w:tcPr>
            <w:tcW w:w="968" w:type="dxa"/>
            <w:vAlign w:val="center"/>
          </w:tcPr>
          <w:p w14:paraId="6F5EF7F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最低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分值</w:t>
            </w:r>
          </w:p>
        </w:tc>
        <w:tc>
          <w:tcPr>
            <w:tcW w:w="741" w:type="dxa"/>
            <w:vAlign w:val="center"/>
          </w:tcPr>
          <w:p w14:paraId="1E659E6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比例</w:t>
            </w:r>
          </w:p>
        </w:tc>
        <w:tc>
          <w:tcPr>
            <w:tcW w:w="709" w:type="dxa"/>
            <w:vAlign w:val="center"/>
          </w:tcPr>
          <w:p w14:paraId="5296CBA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得分</w:t>
            </w:r>
          </w:p>
        </w:tc>
        <w:tc>
          <w:tcPr>
            <w:tcW w:w="709" w:type="dxa"/>
            <w:vAlign w:val="center"/>
          </w:tcPr>
          <w:p w14:paraId="33BB8B9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合计</w:t>
            </w:r>
          </w:p>
          <w:p w14:paraId="78BE07D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1134" w:type="dxa"/>
            <w:vAlign w:val="center"/>
          </w:tcPr>
          <w:p w14:paraId="02C33BC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是否满足最低要求</w:t>
            </w:r>
          </w:p>
        </w:tc>
      </w:tr>
      <w:tr w14:paraId="64338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exact"/>
          <w:jc w:val="center"/>
        </w:trPr>
        <w:tc>
          <w:tcPr>
            <w:tcW w:w="596" w:type="dxa"/>
            <w:vMerge w:val="restart"/>
            <w:vAlign w:val="center"/>
          </w:tcPr>
          <w:p w14:paraId="50D8ACB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Q1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主体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构</w:t>
            </w:r>
          </w:p>
          <w:p w14:paraId="185CF08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（50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分）</w:t>
            </w:r>
          </w:p>
        </w:tc>
        <w:tc>
          <w:tcPr>
            <w:tcW w:w="1819" w:type="dxa"/>
            <w:vAlign w:val="center"/>
          </w:tcPr>
          <w:p w14:paraId="2FD2FDB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柱、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支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延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墙板等竖向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q1a）</w:t>
            </w:r>
          </w:p>
        </w:tc>
        <w:tc>
          <w:tcPr>
            <w:tcW w:w="1264" w:type="dxa"/>
            <w:vAlign w:val="center"/>
          </w:tcPr>
          <w:p w14:paraId="44520C7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35%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24E7E19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20～3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968" w:type="dxa"/>
            <w:vMerge w:val="restart"/>
            <w:vAlign w:val="center"/>
          </w:tcPr>
          <w:p w14:paraId="57ECB7F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20</w:t>
            </w:r>
          </w:p>
        </w:tc>
        <w:tc>
          <w:tcPr>
            <w:tcW w:w="741" w:type="dxa"/>
          </w:tcPr>
          <w:p w14:paraId="29AB9B1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0DB20D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6554CA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931ACC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145D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596" w:type="dxa"/>
            <w:vMerge w:val="continue"/>
            <w:vAlign w:val="center"/>
          </w:tcPr>
          <w:p w14:paraId="75B122CE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573B056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梁、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板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、梯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阳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空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调板 等构件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q1b）</w:t>
            </w:r>
          </w:p>
        </w:tc>
        <w:tc>
          <w:tcPr>
            <w:tcW w:w="1264" w:type="dxa"/>
            <w:vAlign w:val="center"/>
          </w:tcPr>
          <w:p w14:paraId="57CF68D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353700B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10～2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0*</w:t>
            </w:r>
          </w:p>
        </w:tc>
        <w:tc>
          <w:tcPr>
            <w:tcW w:w="968" w:type="dxa"/>
            <w:vMerge w:val="continue"/>
            <w:vAlign w:val="center"/>
          </w:tcPr>
          <w:p w14:paraId="5A10F18B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600A24B2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BB91FA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39B9AB7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7DAF3CE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19CE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596" w:type="dxa"/>
            <w:vMerge w:val="restart"/>
            <w:vAlign w:val="center"/>
          </w:tcPr>
          <w:p w14:paraId="7A036A3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Q2围护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和 内隔墙</w:t>
            </w:r>
          </w:p>
          <w:p w14:paraId="57100AF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4DD0F53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重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围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砌筑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q2a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64" w:type="dxa"/>
            <w:vAlign w:val="center"/>
          </w:tcPr>
          <w:p w14:paraId="5EDA908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693F2EE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restart"/>
            <w:vAlign w:val="center"/>
          </w:tcPr>
          <w:p w14:paraId="6DFDB13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14:paraId="62016BB1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3E502C1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7CAE16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238B3F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    □否</w:t>
            </w:r>
          </w:p>
        </w:tc>
      </w:tr>
      <w:tr w14:paraId="3D9E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  <w:jc w:val="center"/>
        </w:trPr>
        <w:tc>
          <w:tcPr>
            <w:tcW w:w="596" w:type="dxa"/>
            <w:vMerge w:val="continue"/>
            <w:vAlign w:val="center"/>
          </w:tcPr>
          <w:p w14:paraId="1951CAF3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0A8A2D4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围护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保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温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饰集成一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q2b）</w:t>
            </w:r>
          </w:p>
        </w:tc>
        <w:tc>
          <w:tcPr>
            <w:tcW w:w="1264" w:type="dxa"/>
            <w:vAlign w:val="center"/>
          </w:tcPr>
          <w:p w14:paraId="6830D56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11848B5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968" w:type="dxa"/>
            <w:vMerge w:val="continue"/>
            <w:vAlign w:val="center"/>
          </w:tcPr>
          <w:p w14:paraId="474F94C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2189CB22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04C60AC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71D7ED3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53FC0E2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29378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596" w:type="dxa"/>
            <w:vMerge w:val="continue"/>
            <w:vAlign w:val="center"/>
          </w:tcPr>
          <w:p w14:paraId="153979F2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41EFCAD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非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筑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q2c）</w:t>
            </w:r>
          </w:p>
        </w:tc>
        <w:tc>
          <w:tcPr>
            <w:tcW w:w="1264" w:type="dxa"/>
            <w:vAlign w:val="center"/>
          </w:tcPr>
          <w:p w14:paraId="12F422A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</w:p>
        </w:tc>
        <w:tc>
          <w:tcPr>
            <w:tcW w:w="986" w:type="dxa"/>
            <w:vAlign w:val="center"/>
          </w:tcPr>
          <w:p w14:paraId="66D0D00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</w:t>
            </w:r>
          </w:p>
        </w:tc>
        <w:tc>
          <w:tcPr>
            <w:tcW w:w="968" w:type="dxa"/>
            <w:vMerge w:val="continue"/>
            <w:vAlign w:val="center"/>
          </w:tcPr>
          <w:p w14:paraId="2D845E0F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33DA0E2A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2F98D9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33CB7D2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FF01D3A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4971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exact"/>
          <w:jc w:val="center"/>
        </w:trPr>
        <w:tc>
          <w:tcPr>
            <w:tcW w:w="596" w:type="dxa"/>
            <w:vMerge w:val="continue"/>
            <w:vAlign w:val="center"/>
          </w:tcPr>
          <w:p w14:paraId="26271A07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013861A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内隔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墙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管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线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装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修集成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体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q2d）</w:t>
            </w:r>
          </w:p>
        </w:tc>
        <w:tc>
          <w:tcPr>
            <w:tcW w:w="1264" w:type="dxa"/>
            <w:vAlign w:val="center"/>
          </w:tcPr>
          <w:p w14:paraId="59C4FFD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80%</w:t>
            </w:r>
          </w:p>
        </w:tc>
        <w:tc>
          <w:tcPr>
            <w:tcW w:w="986" w:type="dxa"/>
            <w:vAlign w:val="center"/>
          </w:tcPr>
          <w:p w14:paraId="1E748A8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2～5*</w:t>
            </w:r>
          </w:p>
        </w:tc>
        <w:tc>
          <w:tcPr>
            <w:tcW w:w="968" w:type="dxa"/>
            <w:vMerge w:val="continue"/>
            <w:vAlign w:val="center"/>
          </w:tcPr>
          <w:p w14:paraId="1036621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3C054B77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581508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49186F7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F0A0407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43AC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596" w:type="dxa"/>
            <w:vMerge w:val="restart"/>
            <w:vAlign w:val="center"/>
          </w:tcPr>
          <w:p w14:paraId="4C10BE9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Q3装修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设 备管线</w:t>
            </w:r>
          </w:p>
          <w:p w14:paraId="11AF732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（30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3A4A6E1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全装修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q3a）</w:t>
            </w:r>
          </w:p>
        </w:tc>
        <w:tc>
          <w:tcPr>
            <w:tcW w:w="1264" w:type="dxa"/>
            <w:vAlign w:val="center"/>
          </w:tcPr>
          <w:p w14:paraId="1973497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-</w:t>
            </w:r>
          </w:p>
        </w:tc>
        <w:tc>
          <w:tcPr>
            <w:tcW w:w="986" w:type="dxa"/>
            <w:vAlign w:val="center"/>
          </w:tcPr>
          <w:p w14:paraId="48045C6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14:paraId="473DBAC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14:paraId="3F20DB5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C803803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2BA3606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DF58320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□是 □否</w:t>
            </w:r>
          </w:p>
        </w:tc>
      </w:tr>
      <w:tr w14:paraId="405C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596" w:type="dxa"/>
            <w:vMerge w:val="continue"/>
            <w:vAlign w:val="center"/>
          </w:tcPr>
          <w:p w14:paraId="691E3D78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5CF25F0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干式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法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楼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q3b）</w:t>
            </w:r>
          </w:p>
        </w:tc>
        <w:tc>
          <w:tcPr>
            <w:tcW w:w="1264" w:type="dxa"/>
            <w:vAlign w:val="center"/>
          </w:tcPr>
          <w:p w14:paraId="27B7884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比例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≥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</w:p>
        </w:tc>
        <w:tc>
          <w:tcPr>
            <w:tcW w:w="986" w:type="dxa"/>
            <w:vAlign w:val="center"/>
          </w:tcPr>
          <w:p w14:paraId="72BEC79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6</w:t>
            </w:r>
          </w:p>
        </w:tc>
        <w:tc>
          <w:tcPr>
            <w:tcW w:w="968" w:type="dxa"/>
            <w:vAlign w:val="center"/>
          </w:tcPr>
          <w:p w14:paraId="40DB86C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41" w:type="dxa"/>
          </w:tcPr>
          <w:p w14:paraId="741DF91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6E263F5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BE79C87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08C1FF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047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center"/>
        </w:trPr>
        <w:tc>
          <w:tcPr>
            <w:tcW w:w="596" w:type="dxa"/>
            <w:vMerge w:val="continue"/>
            <w:vAlign w:val="center"/>
          </w:tcPr>
          <w:p w14:paraId="68188C1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0C60C7E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厨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房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q3c）</w:t>
            </w:r>
          </w:p>
        </w:tc>
        <w:tc>
          <w:tcPr>
            <w:tcW w:w="1264" w:type="dxa"/>
            <w:vAlign w:val="center"/>
          </w:tcPr>
          <w:p w14:paraId="1818C1B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986" w:type="dxa"/>
            <w:vAlign w:val="center"/>
          </w:tcPr>
          <w:p w14:paraId="55DDF0E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968" w:type="dxa"/>
            <w:vAlign w:val="center"/>
          </w:tcPr>
          <w:p w14:paraId="6E7F016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1188D63E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DBF8501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B28F1E3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21E41CC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2002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exact"/>
          <w:jc w:val="center"/>
        </w:trPr>
        <w:tc>
          <w:tcPr>
            <w:tcW w:w="596" w:type="dxa"/>
            <w:vMerge w:val="continue"/>
            <w:vAlign w:val="center"/>
          </w:tcPr>
          <w:p w14:paraId="60FB521A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02DD50B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卫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生间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q3d）</w:t>
            </w:r>
          </w:p>
        </w:tc>
        <w:tc>
          <w:tcPr>
            <w:tcW w:w="1264" w:type="dxa"/>
            <w:vAlign w:val="center"/>
          </w:tcPr>
          <w:p w14:paraId="5169EAC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70%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比</w:t>
            </w:r>
            <w:r>
              <w:rPr>
                <w:rFonts w:hint="eastAsia" w:ascii="仿宋_GB2312" w:hAnsi="Times New Roman" w:eastAsia="仿宋_GB2312" w:cs="宋体"/>
                <w:spacing w:val="-3"/>
                <w:sz w:val="24"/>
                <w:szCs w:val="24"/>
              </w:rPr>
              <w:t>例</w:t>
            </w:r>
            <w:r>
              <w:rPr>
                <w:rFonts w:hint="eastAsia" w:ascii="仿宋_GB2312" w:hAnsi="Times New Roman" w:eastAsia="仿宋_GB2312" w:cs="宋体"/>
                <w:spacing w:val="-1"/>
                <w:sz w:val="24"/>
                <w:szCs w:val="24"/>
              </w:rPr>
              <w:t>≤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90%</w:t>
            </w:r>
          </w:p>
        </w:tc>
        <w:tc>
          <w:tcPr>
            <w:tcW w:w="986" w:type="dxa"/>
            <w:vAlign w:val="center"/>
          </w:tcPr>
          <w:p w14:paraId="501D9FD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3～6*</w:t>
            </w:r>
          </w:p>
        </w:tc>
        <w:tc>
          <w:tcPr>
            <w:tcW w:w="968" w:type="dxa"/>
            <w:vAlign w:val="center"/>
          </w:tcPr>
          <w:p w14:paraId="04B66668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1" w:type="dxa"/>
          </w:tcPr>
          <w:p w14:paraId="4FE13FB4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BDCD6C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146DE8E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D3464CE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</w:p>
        </w:tc>
      </w:tr>
      <w:tr w14:paraId="6D44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  <w:jc w:val="center"/>
        </w:trPr>
        <w:tc>
          <w:tcPr>
            <w:tcW w:w="596" w:type="dxa"/>
            <w:vMerge w:val="continue"/>
            <w:vAlign w:val="center"/>
          </w:tcPr>
          <w:p w14:paraId="24D9FBE4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19" w:type="dxa"/>
            <w:vAlign w:val="center"/>
          </w:tcPr>
          <w:p w14:paraId="643D204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管线分离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q3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e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</w:rPr>
              <w:t>）</w:t>
            </w:r>
          </w:p>
        </w:tc>
        <w:tc>
          <w:tcPr>
            <w:tcW w:w="1264" w:type="dxa"/>
            <w:vAlign w:val="center"/>
          </w:tcPr>
          <w:p w14:paraId="1DDFF85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50%≤比例≤70%</w:t>
            </w:r>
          </w:p>
        </w:tc>
        <w:tc>
          <w:tcPr>
            <w:tcW w:w="986" w:type="dxa"/>
            <w:vAlign w:val="center"/>
          </w:tcPr>
          <w:p w14:paraId="5EC34D5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4～6*</w:t>
            </w:r>
          </w:p>
        </w:tc>
        <w:tc>
          <w:tcPr>
            <w:tcW w:w="968" w:type="dxa"/>
            <w:vAlign w:val="center"/>
          </w:tcPr>
          <w:p w14:paraId="10B8F7FB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0510764E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B08E79E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904EC3E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E79B605">
            <w:pPr>
              <w:adjustRightInd w:val="0"/>
              <w:snapToGrid w:val="0"/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</w:tr>
      <w:tr w14:paraId="0275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restart"/>
            <w:vAlign w:val="center"/>
          </w:tcPr>
          <w:p w14:paraId="6D0FA0F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Q5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细化项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（22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7978787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主体结构竖向构件细化项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q51a）</w:t>
            </w:r>
          </w:p>
        </w:tc>
        <w:tc>
          <w:tcPr>
            <w:tcW w:w="1264" w:type="dxa"/>
            <w:vAlign w:val="center"/>
          </w:tcPr>
          <w:p w14:paraId="7E228F7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5%≤比例&lt;35%</w:t>
            </w:r>
          </w:p>
        </w:tc>
        <w:tc>
          <w:tcPr>
            <w:tcW w:w="986" w:type="dxa"/>
            <w:vAlign w:val="center"/>
          </w:tcPr>
          <w:p w14:paraId="6F1845C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7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10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restart"/>
            <w:vAlign w:val="center"/>
          </w:tcPr>
          <w:p w14:paraId="1A22FB7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—</w:t>
            </w:r>
          </w:p>
        </w:tc>
        <w:tc>
          <w:tcPr>
            <w:tcW w:w="741" w:type="dxa"/>
          </w:tcPr>
          <w:p w14:paraId="49F49FF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DB3368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192C731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32841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0D51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172F9C4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0252B5FF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预制外墙板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q51b）</w:t>
            </w:r>
          </w:p>
        </w:tc>
        <w:tc>
          <w:tcPr>
            <w:tcW w:w="1264" w:type="dxa"/>
            <w:vAlign w:val="center"/>
          </w:tcPr>
          <w:p w14:paraId="0EADF05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5%≤比例≤15%</w:t>
            </w:r>
          </w:p>
        </w:tc>
        <w:tc>
          <w:tcPr>
            <w:tcW w:w="986" w:type="dxa"/>
            <w:vAlign w:val="center"/>
          </w:tcPr>
          <w:p w14:paraId="392153B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7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10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5A7818E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7224093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7C9683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DA0142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4F570D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4373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596" w:type="dxa"/>
            <w:vMerge w:val="continue"/>
            <w:vAlign w:val="center"/>
          </w:tcPr>
          <w:p w14:paraId="53F682F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05223DE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围护墙与保温、隔热集成一体化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q52a）</w:t>
            </w:r>
          </w:p>
        </w:tc>
        <w:tc>
          <w:tcPr>
            <w:tcW w:w="1264" w:type="dxa"/>
            <w:vAlign w:val="center"/>
          </w:tcPr>
          <w:p w14:paraId="04A1CA43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50%≤比例≤80%</w:t>
            </w:r>
          </w:p>
        </w:tc>
        <w:tc>
          <w:tcPr>
            <w:tcW w:w="986" w:type="dxa"/>
            <w:vAlign w:val="center"/>
          </w:tcPr>
          <w:p w14:paraId="2FCBB30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7628975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60E85FE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4A5B0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1C76AA5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A1FD57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359C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15" w:type="dxa"/>
            <w:gridSpan w:val="2"/>
            <w:vAlign w:val="center"/>
          </w:tcPr>
          <w:p w14:paraId="357A13A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评价项</w:t>
            </w:r>
          </w:p>
        </w:tc>
        <w:tc>
          <w:tcPr>
            <w:tcW w:w="1264" w:type="dxa"/>
            <w:vAlign w:val="center"/>
          </w:tcPr>
          <w:p w14:paraId="6C48EE1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评价要求</w:t>
            </w:r>
          </w:p>
        </w:tc>
        <w:tc>
          <w:tcPr>
            <w:tcW w:w="986" w:type="dxa"/>
            <w:vAlign w:val="center"/>
          </w:tcPr>
          <w:p w14:paraId="26AB05C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评价分值</w:t>
            </w:r>
          </w:p>
        </w:tc>
        <w:tc>
          <w:tcPr>
            <w:tcW w:w="968" w:type="dxa"/>
            <w:vAlign w:val="center"/>
          </w:tcPr>
          <w:p w14:paraId="214EE93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最低</w:t>
            </w:r>
            <w:r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分值</w:t>
            </w:r>
          </w:p>
        </w:tc>
        <w:tc>
          <w:tcPr>
            <w:tcW w:w="741" w:type="dxa"/>
            <w:vAlign w:val="center"/>
          </w:tcPr>
          <w:p w14:paraId="0BC4A60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 比例</w:t>
            </w:r>
          </w:p>
        </w:tc>
        <w:tc>
          <w:tcPr>
            <w:tcW w:w="709" w:type="dxa"/>
            <w:vAlign w:val="center"/>
          </w:tcPr>
          <w:p w14:paraId="709EB58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实际</w:t>
            </w:r>
          </w:p>
          <w:p w14:paraId="1DD1313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709" w:type="dxa"/>
            <w:vAlign w:val="center"/>
          </w:tcPr>
          <w:p w14:paraId="1E79B87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合计</w:t>
            </w:r>
          </w:p>
          <w:p w14:paraId="56C5133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1134" w:type="dxa"/>
            <w:vAlign w:val="center"/>
          </w:tcPr>
          <w:p w14:paraId="7D24AF5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是否满足最低要求</w:t>
            </w:r>
          </w:p>
        </w:tc>
      </w:tr>
      <w:tr w14:paraId="205FB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restart"/>
            <w:vAlign w:val="center"/>
          </w:tcPr>
          <w:p w14:paraId="2A9D4F8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Q5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细化项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（22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Align w:val="center"/>
          </w:tcPr>
          <w:p w14:paraId="7A6D86A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内隔墙与管线集成一体化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q52b）</w:t>
            </w:r>
          </w:p>
        </w:tc>
        <w:tc>
          <w:tcPr>
            <w:tcW w:w="1264" w:type="dxa"/>
            <w:vAlign w:val="center"/>
          </w:tcPr>
          <w:p w14:paraId="015A184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50%≤比例≤80%</w:t>
            </w:r>
          </w:p>
        </w:tc>
        <w:tc>
          <w:tcPr>
            <w:tcW w:w="986" w:type="dxa"/>
            <w:vAlign w:val="center"/>
          </w:tcPr>
          <w:p w14:paraId="45E811E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restart"/>
            <w:vAlign w:val="center"/>
          </w:tcPr>
          <w:p w14:paraId="102A8F81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7F00C91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51F3B61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2FED58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F06E1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5D70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35FF12A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Align w:val="center"/>
          </w:tcPr>
          <w:p w14:paraId="5CD0AF5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干式工法楼面、地面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q53a）</w:t>
            </w:r>
          </w:p>
        </w:tc>
        <w:tc>
          <w:tcPr>
            <w:tcW w:w="1264" w:type="dxa"/>
            <w:vAlign w:val="center"/>
          </w:tcPr>
          <w:p w14:paraId="472CF76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50%≤比例&lt;70%</w:t>
            </w:r>
          </w:p>
        </w:tc>
        <w:tc>
          <w:tcPr>
            <w:tcW w:w="986" w:type="dxa"/>
            <w:vAlign w:val="center"/>
          </w:tcPr>
          <w:p w14:paraId="36F9D7E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0BB416B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5D342AD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C7E19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FD2A2E3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34CDEE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7BE7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3B2A8916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FDB39D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集成厨房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q53b）</w:t>
            </w:r>
          </w:p>
        </w:tc>
        <w:tc>
          <w:tcPr>
            <w:tcW w:w="1264" w:type="dxa"/>
            <w:vAlign w:val="center"/>
          </w:tcPr>
          <w:p w14:paraId="14B54FA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50%≤比例&lt;70%</w:t>
            </w:r>
          </w:p>
        </w:tc>
        <w:tc>
          <w:tcPr>
            <w:tcW w:w="986" w:type="dxa"/>
            <w:vAlign w:val="center"/>
          </w:tcPr>
          <w:p w14:paraId="601270F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502A386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2F0AC24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783C20B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2DEA1A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18A69F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2B8A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7255E48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5BDDDB9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集成卫生间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q53c）</w:t>
            </w:r>
          </w:p>
        </w:tc>
        <w:tc>
          <w:tcPr>
            <w:tcW w:w="1264" w:type="dxa"/>
            <w:vAlign w:val="center"/>
          </w:tcPr>
          <w:p w14:paraId="71B58EC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50%≤比例&lt;70%</w:t>
            </w:r>
          </w:p>
        </w:tc>
        <w:tc>
          <w:tcPr>
            <w:tcW w:w="986" w:type="dxa"/>
            <w:vAlign w:val="center"/>
          </w:tcPr>
          <w:p w14:paraId="05775E5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3883E04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1262CF0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E865A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7C1D261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9034BC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1853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53B4FE8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14:paraId="169E9A6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管线分离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eastAsia="仿宋_GB2312" w:cs="宋体"/>
                <w:spacing w:val="-3"/>
                <w:sz w:val="24"/>
                <w:szCs w:val="24"/>
                <w:lang w:eastAsia="zh-CN"/>
              </w:rPr>
              <w:t>q53d）</w:t>
            </w:r>
          </w:p>
        </w:tc>
        <w:tc>
          <w:tcPr>
            <w:tcW w:w="1264" w:type="dxa"/>
            <w:vAlign w:val="center"/>
          </w:tcPr>
          <w:p w14:paraId="5981B06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30%≤比例&lt;50%</w:t>
            </w:r>
          </w:p>
        </w:tc>
        <w:tc>
          <w:tcPr>
            <w:tcW w:w="986" w:type="dxa"/>
            <w:vAlign w:val="center"/>
          </w:tcPr>
          <w:p w14:paraId="5C1276C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2</w:t>
            </w:r>
            <w:r>
              <w:rPr>
                <w:rFonts w:hint="eastAsia" w:ascii="仿宋_GB2312" w:cs="宋体"/>
                <w:sz w:val="24"/>
              </w:rPr>
              <w:t>*</w:t>
            </w:r>
          </w:p>
        </w:tc>
        <w:tc>
          <w:tcPr>
            <w:tcW w:w="968" w:type="dxa"/>
            <w:vMerge w:val="continue"/>
            <w:vAlign w:val="center"/>
          </w:tcPr>
          <w:p w14:paraId="75919B0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00BB812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F5215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2D4EA5B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4CFF0C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6212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restart"/>
            <w:vAlign w:val="center"/>
          </w:tcPr>
          <w:p w14:paraId="0CEF180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Q6鼓励项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（8</w:t>
            </w:r>
            <w:r>
              <w:rPr>
                <w:rFonts w:hint="eastAsia" w:ascii="仿宋_GB2312" w:hAnsi="Times New Roman" w:eastAsia="仿宋_GB2312" w:cs="宋体"/>
                <w:spacing w:val="-5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分）</w:t>
            </w:r>
          </w:p>
        </w:tc>
        <w:tc>
          <w:tcPr>
            <w:tcW w:w="1819" w:type="dxa"/>
            <w:vMerge w:val="restart"/>
            <w:vAlign w:val="center"/>
          </w:tcPr>
          <w:p w14:paraId="1C8B9C0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Q61标准化设计鼓励项</w:t>
            </w:r>
          </w:p>
        </w:tc>
        <w:tc>
          <w:tcPr>
            <w:tcW w:w="1264" w:type="dxa"/>
            <w:vAlign w:val="center"/>
          </w:tcPr>
          <w:p w14:paraId="1B12C9B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平面布置标准化</w:t>
            </w:r>
          </w:p>
        </w:tc>
        <w:tc>
          <w:tcPr>
            <w:tcW w:w="986" w:type="dxa"/>
            <w:vAlign w:val="center"/>
          </w:tcPr>
          <w:p w14:paraId="1A951453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14:paraId="07F0C353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—</w:t>
            </w:r>
          </w:p>
        </w:tc>
        <w:tc>
          <w:tcPr>
            <w:tcW w:w="741" w:type="dxa"/>
          </w:tcPr>
          <w:p w14:paraId="141DC66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C3DD5C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A590777">
            <w:pPr>
              <w:jc w:val="center"/>
              <w:rPr>
                <w:rFonts w:ascii="仿宋_GB2312" w:cs="宋体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D1CF49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5D15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146528D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142711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308C84E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预制构件与部品标准化</w:t>
            </w:r>
          </w:p>
        </w:tc>
        <w:tc>
          <w:tcPr>
            <w:tcW w:w="986" w:type="dxa"/>
            <w:vAlign w:val="center"/>
          </w:tcPr>
          <w:p w14:paraId="2074AA8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continue"/>
            <w:vAlign w:val="center"/>
          </w:tcPr>
          <w:p w14:paraId="5F16674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7F28153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F56CC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139C6E5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CB89E7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2204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473B0564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6888D2B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30BD70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节点标准化</w:t>
            </w:r>
          </w:p>
        </w:tc>
        <w:tc>
          <w:tcPr>
            <w:tcW w:w="986" w:type="dxa"/>
            <w:vAlign w:val="center"/>
          </w:tcPr>
          <w:p w14:paraId="050EE865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continue"/>
            <w:vAlign w:val="center"/>
          </w:tcPr>
          <w:p w14:paraId="5B368C4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3658E3C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D8FFBC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3434CD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DAABD4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06AF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exact"/>
          <w:jc w:val="center"/>
        </w:trPr>
        <w:tc>
          <w:tcPr>
            <w:tcW w:w="596" w:type="dxa"/>
            <w:vMerge w:val="continue"/>
            <w:vAlign w:val="center"/>
          </w:tcPr>
          <w:p w14:paraId="4E06BD90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61927BB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  <w:lang w:eastAsia="zh-CN"/>
              </w:rPr>
              <w:t>Q62绿色与信息化应用鼓励项</w:t>
            </w:r>
          </w:p>
        </w:tc>
        <w:tc>
          <w:tcPr>
            <w:tcW w:w="1264" w:type="dxa"/>
            <w:vAlign w:val="center"/>
          </w:tcPr>
          <w:p w14:paraId="01092250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按绿色建筑1-3星实施</w:t>
            </w:r>
          </w:p>
        </w:tc>
        <w:tc>
          <w:tcPr>
            <w:tcW w:w="986" w:type="dxa"/>
            <w:vAlign w:val="center"/>
          </w:tcPr>
          <w:p w14:paraId="5A11745B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0.5</w:t>
            </w:r>
            <w:r>
              <w:rPr>
                <w:rFonts w:hint="eastAsia" w:ascii="仿宋_GB2312" w:cs="宋体"/>
                <w:sz w:val="24"/>
              </w:rPr>
              <w:t>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</w:p>
        </w:tc>
        <w:tc>
          <w:tcPr>
            <w:tcW w:w="968" w:type="dxa"/>
            <w:vMerge w:val="continue"/>
            <w:vAlign w:val="center"/>
          </w:tcPr>
          <w:p w14:paraId="6204E4C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75B276C4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BC676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183789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C9E0E1D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41DC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exact"/>
          <w:jc w:val="center"/>
        </w:trPr>
        <w:tc>
          <w:tcPr>
            <w:tcW w:w="596" w:type="dxa"/>
            <w:vMerge w:val="continue"/>
            <w:vAlign w:val="center"/>
          </w:tcPr>
          <w:p w14:paraId="01BF04B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4A5662A8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337B212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sz w:val="24"/>
              </w:rPr>
              <w:t>BIM应用</w:t>
            </w:r>
            <w:r>
              <w:rPr>
                <w:rFonts w:hint="eastAsia" w:ascii="仿宋_GB2312" w:cs="宋体"/>
                <w:kern w:val="0"/>
                <w:sz w:val="24"/>
              </w:rPr>
              <w:t>满足运营、维护阶段应用要求</w:t>
            </w:r>
          </w:p>
        </w:tc>
        <w:tc>
          <w:tcPr>
            <w:tcW w:w="986" w:type="dxa"/>
            <w:vAlign w:val="center"/>
          </w:tcPr>
          <w:p w14:paraId="33ACFA73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968" w:type="dxa"/>
            <w:vMerge w:val="continue"/>
            <w:vAlign w:val="center"/>
          </w:tcPr>
          <w:p w14:paraId="02D45BD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489CA68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2A492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E7B531C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B62A8C3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54B2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96" w:type="dxa"/>
            <w:vMerge w:val="continue"/>
            <w:vAlign w:val="center"/>
          </w:tcPr>
          <w:p w14:paraId="199CFDC7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660786FE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73998E29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sz w:val="24"/>
              </w:rPr>
              <w:t>智能化应用</w:t>
            </w:r>
          </w:p>
        </w:tc>
        <w:tc>
          <w:tcPr>
            <w:tcW w:w="986" w:type="dxa"/>
            <w:vAlign w:val="center"/>
          </w:tcPr>
          <w:p w14:paraId="632EBFF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ascii="仿宋_GB2312" w:cs="宋体"/>
                <w:kern w:val="0"/>
                <w:sz w:val="24"/>
                <w:lang w:eastAsia="en-US"/>
              </w:rPr>
              <w:t>0.5</w:t>
            </w:r>
          </w:p>
        </w:tc>
        <w:tc>
          <w:tcPr>
            <w:tcW w:w="968" w:type="dxa"/>
            <w:vMerge w:val="continue"/>
            <w:vAlign w:val="center"/>
          </w:tcPr>
          <w:p w14:paraId="533DF8F2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650FC3B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4FDBC6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8C1576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AA3CF55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3214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  <w:jc w:val="center"/>
        </w:trPr>
        <w:tc>
          <w:tcPr>
            <w:tcW w:w="596" w:type="dxa"/>
            <w:vMerge w:val="continue"/>
            <w:vAlign w:val="center"/>
          </w:tcPr>
          <w:p w14:paraId="1293DDF1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358BF06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Q63施工与管理鼓励项</w:t>
            </w:r>
          </w:p>
        </w:tc>
        <w:tc>
          <w:tcPr>
            <w:tcW w:w="1264" w:type="dxa"/>
            <w:vAlign w:val="center"/>
          </w:tcPr>
          <w:p w14:paraId="6B43C375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kern w:val="0"/>
                <w:sz w:val="24"/>
              </w:rPr>
              <w:t>绿色施工评价为合格-优良</w:t>
            </w:r>
          </w:p>
        </w:tc>
        <w:tc>
          <w:tcPr>
            <w:tcW w:w="986" w:type="dxa"/>
            <w:vAlign w:val="center"/>
          </w:tcPr>
          <w:p w14:paraId="3931E470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sz w:val="24"/>
              </w:rPr>
              <w:t>1～</w:t>
            </w: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1.5</w:t>
            </w:r>
          </w:p>
        </w:tc>
        <w:tc>
          <w:tcPr>
            <w:tcW w:w="968" w:type="dxa"/>
            <w:vMerge w:val="continue"/>
            <w:vAlign w:val="center"/>
          </w:tcPr>
          <w:p w14:paraId="54F4161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2DA5BC2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28A99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2D6EF2A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9775ECC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10AB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exact"/>
          <w:jc w:val="center"/>
        </w:trPr>
        <w:tc>
          <w:tcPr>
            <w:tcW w:w="596" w:type="dxa"/>
            <w:vMerge w:val="continue"/>
            <w:vAlign w:val="center"/>
          </w:tcPr>
          <w:p w14:paraId="012426B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2F38B19A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69FB8553">
            <w:pPr>
              <w:jc w:val="center"/>
              <w:rPr>
                <w:rFonts w:ascii="仿宋_GB2312" w:cs="宋体"/>
                <w:kern w:val="0"/>
                <w:sz w:val="24"/>
              </w:rPr>
            </w:pPr>
            <w:r>
              <w:rPr>
                <w:rFonts w:hint="eastAsia" w:ascii="仿宋_GB2312" w:cs="宋体"/>
                <w:sz w:val="24"/>
              </w:rPr>
              <w:t>工程总承包</w:t>
            </w:r>
            <w:r>
              <w:rPr>
                <w:rFonts w:hint="eastAsia" w:ascii="仿宋_GB2312" w:cs="宋体"/>
                <w:kern w:val="0"/>
                <w:sz w:val="24"/>
              </w:rPr>
              <w:t>一家单位/联合体单位</w:t>
            </w:r>
          </w:p>
        </w:tc>
        <w:tc>
          <w:tcPr>
            <w:tcW w:w="986" w:type="dxa"/>
            <w:vAlign w:val="center"/>
          </w:tcPr>
          <w:p w14:paraId="3DCF0B1F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  <w:r>
              <w:rPr>
                <w:rFonts w:hint="eastAsia" w:ascii="仿宋_GB2312" w:cs="宋体"/>
                <w:kern w:val="0"/>
                <w:sz w:val="24"/>
                <w:lang w:eastAsia="en-US"/>
              </w:rPr>
              <w:t>0.5</w:t>
            </w:r>
          </w:p>
        </w:tc>
        <w:tc>
          <w:tcPr>
            <w:tcW w:w="968" w:type="dxa"/>
            <w:vMerge w:val="continue"/>
            <w:vAlign w:val="center"/>
          </w:tcPr>
          <w:p w14:paraId="19993E27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41" w:type="dxa"/>
          </w:tcPr>
          <w:p w14:paraId="3B726A6E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2AA4228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D67037D">
            <w:pPr>
              <w:jc w:val="center"/>
              <w:rPr>
                <w:rFonts w:ascii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CD6A9BB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</w:p>
        </w:tc>
      </w:tr>
      <w:tr w14:paraId="1E308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5633" w:type="dxa"/>
            <w:gridSpan w:val="5"/>
            <w:vAlign w:val="center"/>
          </w:tcPr>
          <w:p w14:paraId="1D35711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sz w:val="24"/>
                <w:szCs w:val="24"/>
              </w:rPr>
              <w:t>合计评价得分</w:t>
            </w:r>
          </w:p>
        </w:tc>
        <w:tc>
          <w:tcPr>
            <w:tcW w:w="741" w:type="dxa"/>
            <w:vAlign w:val="center"/>
          </w:tcPr>
          <w:p w14:paraId="040BB457">
            <w:pPr>
              <w:pStyle w:val="58"/>
              <w:adjustRightInd w:val="0"/>
              <w:snapToGrid w:val="0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09" w:type="dxa"/>
            <w:vAlign w:val="center"/>
          </w:tcPr>
          <w:p w14:paraId="07552DF2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  <w:tc>
          <w:tcPr>
            <w:tcW w:w="709" w:type="dxa"/>
            <w:vAlign w:val="center"/>
          </w:tcPr>
          <w:p w14:paraId="6F6CFB3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F3E3779">
            <w:pPr>
              <w:pStyle w:val="58"/>
              <w:adjustRightInd w:val="0"/>
              <w:snapToGrid w:val="0"/>
              <w:jc w:val="center"/>
              <w:rPr>
                <w:rFonts w:ascii="仿宋_GB2312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─</w:t>
            </w:r>
          </w:p>
        </w:tc>
      </w:tr>
      <w:tr w14:paraId="4F05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  <w:jc w:val="center"/>
        </w:trPr>
        <w:tc>
          <w:tcPr>
            <w:tcW w:w="5633" w:type="dxa"/>
            <w:gridSpan w:val="5"/>
            <w:vAlign w:val="center"/>
          </w:tcPr>
          <w:p w14:paraId="1112B520">
            <w:pPr>
              <w:adjustRightInd w:val="0"/>
              <w:snapToGrid w:val="0"/>
              <w:jc w:val="center"/>
              <w:rPr>
                <w:rFonts w:ascii="仿宋_GB2312" w:hAnsi="Calibri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b/>
                <w:sz w:val="24"/>
              </w:rPr>
              <w:t>楼单体建筑装配率</w:t>
            </w:r>
          </w:p>
        </w:tc>
        <w:tc>
          <w:tcPr>
            <w:tcW w:w="741" w:type="dxa"/>
          </w:tcPr>
          <w:p w14:paraId="2F38F779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058C7CB">
            <w:pPr>
              <w:pStyle w:val="58"/>
              <w:adjustRightInd w:val="0"/>
              <w:snapToGrid w:val="0"/>
              <w:jc w:val="center"/>
              <w:rPr>
                <w:rFonts w:ascii="仿宋_GB2312" w:hAnsi="楷体" w:eastAsia="仿宋_GB2312"/>
                <w:spacing w:val="4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15282FA">
      <w:pPr>
        <w:adjustRightInd w:val="0"/>
        <w:snapToGrid w:val="0"/>
        <w:spacing w:line="560" w:lineRule="exact"/>
        <w:ind w:firstLine="562" w:firstLineChars="200"/>
        <w:rPr>
          <w:rFonts w:ascii="仿宋_GB2312" w:hAnsi="仿宋_GB2312" w:cs="仿宋_GB2312"/>
          <w:b/>
          <w:bCs/>
          <w:sz w:val="28"/>
          <w:szCs w:val="28"/>
        </w:rPr>
      </w:pPr>
    </w:p>
    <w:p w14:paraId="0CAE88C9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（二）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71344096">
      <w:pPr>
        <w:adjustRightInd w:val="0"/>
        <w:snapToGrid w:val="0"/>
        <w:spacing w:line="560" w:lineRule="exact"/>
        <w:ind w:firstLine="720" w:firstLineChars="300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注：其他单体建筑请按上述表格依次填写。</w:t>
      </w:r>
    </w:p>
    <w:p w14:paraId="1DFB7653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41F9DE6A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（三）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73E2895E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8"/>
          <w:szCs w:val="28"/>
        </w:rPr>
      </w:pPr>
    </w:p>
    <w:p w14:paraId="2096161F">
      <w:pPr>
        <w:keepNext/>
        <w:keepLines/>
        <w:adjustRightInd w:val="0"/>
        <w:snapToGrid w:val="0"/>
        <w:spacing w:line="560" w:lineRule="exact"/>
        <w:ind w:firstLine="562" w:firstLineChars="200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（四）</w:t>
      </w:r>
      <w:r>
        <w:rPr>
          <w:rFonts w:hint="eastAsia" w:ascii="仿宋_GB2312" w:hAnsi="仿宋_GB2312" w:cs="仿宋_GB2312"/>
          <w:b/>
          <w:bCs/>
          <w:sz w:val="28"/>
          <w:szCs w:val="28"/>
          <w:u w:val="single"/>
        </w:rPr>
        <w:t xml:space="preserve">      号楼 </w:t>
      </w:r>
      <w:r>
        <w:rPr>
          <w:rFonts w:hint="eastAsia" w:ascii="仿宋_GB2312" w:hAnsi="仿宋_GB2312" w:cs="仿宋_GB2312"/>
          <w:b/>
          <w:bCs/>
          <w:sz w:val="28"/>
          <w:szCs w:val="28"/>
        </w:rPr>
        <w:t>装配率计算</w:t>
      </w:r>
    </w:p>
    <w:p w14:paraId="200D4154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/>
          <w:sz w:val="28"/>
          <w:szCs w:val="28"/>
        </w:rPr>
      </w:pPr>
    </w:p>
    <w:p w14:paraId="2090E647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四、结论</w:t>
      </w:r>
    </w:p>
    <w:p w14:paraId="43862DB7">
      <w:pPr>
        <w:wordWrap w:val="0"/>
        <w:adjustRightInd w:val="0"/>
        <w:snapToGrid w:val="0"/>
        <w:spacing w:line="560" w:lineRule="exact"/>
        <w:ind w:firstLine="560" w:firstLineChars="200"/>
        <w:rPr>
          <w:rFonts w:ascii="仿宋_GB2312" w:hAnsi="仿宋_GB2312" w:cs="仿宋_GB2312"/>
          <w:b/>
          <w:sz w:val="28"/>
          <w:szCs w:val="28"/>
          <w:u w:val="single"/>
        </w:rPr>
      </w:pPr>
      <w:r>
        <w:rPr>
          <w:rFonts w:hint="eastAsia" w:ascii="仿宋_GB2312" w:hAnsi="仿宋_GB2312" w:cs="仿宋_GB2312"/>
          <w:sz w:val="28"/>
          <w:szCs w:val="28"/>
        </w:rPr>
        <w:t>经计算，本项目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>（项目名）</w:t>
      </w:r>
      <w:bookmarkStart w:id="0" w:name="OLE_LINK11"/>
      <w:r>
        <w:rPr>
          <w:rFonts w:hint="eastAsia" w:ascii="仿宋_GB2312" w:hAnsi="仿宋_GB2312" w:cs="仿宋_GB2312"/>
          <w:sz w:val="28"/>
          <w:szCs w:val="28"/>
        </w:rPr>
        <w:t>建筑符合装配式建筑评价要求，</w:t>
      </w:r>
      <w:bookmarkEnd w:id="0"/>
      <w:r>
        <w:rPr>
          <w:rFonts w:hint="eastAsia" w:ascii="仿宋_GB2312" w:hAnsi="仿宋_GB2312" w:cs="仿宋_GB2312"/>
          <w:sz w:val="28"/>
          <w:szCs w:val="28"/>
        </w:rPr>
        <w:t>详见下表：</w:t>
      </w:r>
    </w:p>
    <w:p w14:paraId="465F39E7">
      <w:pPr>
        <w:adjustRightInd w:val="0"/>
        <w:snapToGrid w:val="0"/>
        <w:spacing w:line="560" w:lineRule="exact"/>
        <w:ind w:firstLine="562" w:firstLineChars="20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/>
          <w:b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cs="仿宋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b/>
          <w:sz w:val="28"/>
          <w:szCs w:val="28"/>
        </w:rPr>
        <w:t>项目建筑单体装配率信息表</w:t>
      </w:r>
    </w:p>
    <w:tbl>
      <w:tblPr>
        <w:tblStyle w:val="26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625"/>
        <w:gridCol w:w="1418"/>
        <w:gridCol w:w="1842"/>
        <w:gridCol w:w="1989"/>
      </w:tblGrid>
      <w:tr w14:paraId="3DA3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52" w:type="dxa"/>
            <w:vAlign w:val="center"/>
          </w:tcPr>
          <w:p w14:paraId="2E165F7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单体建筑名称</w:t>
            </w:r>
          </w:p>
        </w:tc>
        <w:tc>
          <w:tcPr>
            <w:tcW w:w="1625" w:type="dxa"/>
            <w:vAlign w:val="center"/>
          </w:tcPr>
          <w:p w14:paraId="6A1B97B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计容建筑</w:t>
            </w:r>
          </w:p>
          <w:p w14:paraId="3DE9585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面积</w:t>
            </w:r>
          </w:p>
        </w:tc>
        <w:tc>
          <w:tcPr>
            <w:tcW w:w="1418" w:type="dxa"/>
            <w:vAlign w:val="center"/>
          </w:tcPr>
          <w:p w14:paraId="264E5EA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层数</w:t>
            </w:r>
          </w:p>
          <w:p w14:paraId="60C5DA6B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（地上）</w:t>
            </w:r>
          </w:p>
        </w:tc>
        <w:tc>
          <w:tcPr>
            <w:tcW w:w="1842" w:type="dxa"/>
            <w:vAlign w:val="center"/>
          </w:tcPr>
          <w:p w14:paraId="4C9C41F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装配率</w:t>
            </w:r>
          </w:p>
        </w:tc>
        <w:tc>
          <w:tcPr>
            <w:tcW w:w="1989" w:type="dxa"/>
            <w:vAlign w:val="center"/>
          </w:tcPr>
          <w:p w14:paraId="03F8EAB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评价</w:t>
            </w:r>
          </w:p>
          <w:p w14:paraId="7D5985A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等级</w:t>
            </w:r>
          </w:p>
        </w:tc>
      </w:tr>
      <w:tr w14:paraId="6D16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52" w:type="dxa"/>
            <w:vAlign w:val="center"/>
          </w:tcPr>
          <w:p w14:paraId="408BA969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5D78A028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0F1171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1C105B4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4D27DBA7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6390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52" w:type="dxa"/>
            <w:vAlign w:val="center"/>
          </w:tcPr>
          <w:p w14:paraId="32EB3F8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350004A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5E6B62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96260E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32DC897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506DE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1E49BC60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059CAC5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E3335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0C324B0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2BFDCAE6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DE0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52" w:type="dxa"/>
            <w:vAlign w:val="center"/>
          </w:tcPr>
          <w:p w14:paraId="65D0CD3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7F0900AD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1802933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A300DE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9" w:type="dxa"/>
            <w:vAlign w:val="center"/>
          </w:tcPr>
          <w:p w14:paraId="12B68695">
            <w:pPr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22F5C461"/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Sim 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ED662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FD2FA">
    <w:pPr>
      <w:pStyle w:val="1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4CE2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5P1CwK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c2i/Z0zheUdecoL/SvoKehSVK9uwX52TMLN42wW3WNCF2jREX08vgyu/d0wPERZNO9hYrqiF2A&#10;BNTXaKJ35AYjdGrN4dwa1QcmY8l8/nJ2yZmkq3yWz+eXqYIoxscOfXitwLAYlByp8wlc7G99iGRE&#10;Ma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lfknQAAAAAwEAAA8AAAAAAAAAAQAgAAAAIgAAAGRycy9k&#10;b3ducmV2LnhtbFBLAQIUABQAAAAIAIdO4kAuT9Qs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34CE2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76B43">
    <w:pPr>
      <w:pStyle w:val="1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2C7C2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Bd8U+5zQEAAJg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2C7C2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C106">
    <w:pPr>
      <w:pStyle w:val="1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508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6F4AF6">
                          <w:pPr>
                            <w:pStyle w:val="1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5LsAsYBAACd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Skjuhvj5HGyNMl1BGKWCWHXi3zmzYsrcVjP1c9/FX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bkuwCxgEAAJ0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6F4AF6">
                    <w:pPr>
                      <w:pStyle w:val="1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E66D0">
    <w:pPr>
      <w:pStyle w:val="1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AF8B2">
                          <w:pPr>
                            <w:pStyle w:val="1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84hJ9EAAAADAQAADwAAAAAAAAABACAAAAAiAAAAZHJzL2Rv&#10;d25yZXYueG1sUEsBAhQAFAAAAAgAh07iQCTgAsj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9AF8B2">
                    <w:pPr>
                      <w:pStyle w:val="1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N2U0YjQ0M2I4OWQwNjYwYTg1YTkwYjFkNTI5MjAifQ=="/>
  </w:docVars>
  <w:rsids>
    <w:rsidRoot w:val="00274644"/>
    <w:rsid w:val="000305B3"/>
    <w:rsid w:val="00052651"/>
    <w:rsid w:val="00084634"/>
    <w:rsid w:val="0010358B"/>
    <w:rsid w:val="00133721"/>
    <w:rsid w:val="00172067"/>
    <w:rsid w:val="00180A3B"/>
    <w:rsid w:val="001B3F3F"/>
    <w:rsid w:val="001B44A5"/>
    <w:rsid w:val="001C2AFB"/>
    <w:rsid w:val="001D40D2"/>
    <w:rsid w:val="00206820"/>
    <w:rsid w:val="00210CC8"/>
    <w:rsid w:val="00213515"/>
    <w:rsid w:val="00231220"/>
    <w:rsid w:val="002417BD"/>
    <w:rsid w:val="00274644"/>
    <w:rsid w:val="002C6BCF"/>
    <w:rsid w:val="00335DE8"/>
    <w:rsid w:val="00397B10"/>
    <w:rsid w:val="003A405F"/>
    <w:rsid w:val="003D440D"/>
    <w:rsid w:val="003E0B88"/>
    <w:rsid w:val="004266B0"/>
    <w:rsid w:val="00452C76"/>
    <w:rsid w:val="00477FB7"/>
    <w:rsid w:val="004B6C46"/>
    <w:rsid w:val="004D392A"/>
    <w:rsid w:val="004E6739"/>
    <w:rsid w:val="004F7E92"/>
    <w:rsid w:val="00503A1C"/>
    <w:rsid w:val="0055373E"/>
    <w:rsid w:val="00576332"/>
    <w:rsid w:val="00580774"/>
    <w:rsid w:val="005A057C"/>
    <w:rsid w:val="005A69E7"/>
    <w:rsid w:val="005B7F46"/>
    <w:rsid w:val="005F6704"/>
    <w:rsid w:val="00602B9C"/>
    <w:rsid w:val="00675168"/>
    <w:rsid w:val="006C16C9"/>
    <w:rsid w:val="007B5A53"/>
    <w:rsid w:val="007D0380"/>
    <w:rsid w:val="007D708A"/>
    <w:rsid w:val="00802CA3"/>
    <w:rsid w:val="008135FB"/>
    <w:rsid w:val="00813653"/>
    <w:rsid w:val="00822E36"/>
    <w:rsid w:val="00853064"/>
    <w:rsid w:val="00865479"/>
    <w:rsid w:val="00893A4A"/>
    <w:rsid w:val="008D5DAD"/>
    <w:rsid w:val="008D64A8"/>
    <w:rsid w:val="008F28ED"/>
    <w:rsid w:val="008F738C"/>
    <w:rsid w:val="009075C0"/>
    <w:rsid w:val="009135E2"/>
    <w:rsid w:val="00987330"/>
    <w:rsid w:val="00995995"/>
    <w:rsid w:val="009C399B"/>
    <w:rsid w:val="009C5A52"/>
    <w:rsid w:val="009D22CE"/>
    <w:rsid w:val="009F22F5"/>
    <w:rsid w:val="00A35CF3"/>
    <w:rsid w:val="00A87783"/>
    <w:rsid w:val="00A94299"/>
    <w:rsid w:val="00AB77C0"/>
    <w:rsid w:val="00AD514D"/>
    <w:rsid w:val="00AF621A"/>
    <w:rsid w:val="00B04911"/>
    <w:rsid w:val="00B062E4"/>
    <w:rsid w:val="00B14E00"/>
    <w:rsid w:val="00B51BBF"/>
    <w:rsid w:val="00B54A21"/>
    <w:rsid w:val="00B77FC6"/>
    <w:rsid w:val="00BA09B9"/>
    <w:rsid w:val="00C13A8A"/>
    <w:rsid w:val="00C40797"/>
    <w:rsid w:val="00C412AA"/>
    <w:rsid w:val="00CA06E4"/>
    <w:rsid w:val="00CA5DCD"/>
    <w:rsid w:val="00CC03E1"/>
    <w:rsid w:val="00CE43D7"/>
    <w:rsid w:val="00D135CD"/>
    <w:rsid w:val="00D42936"/>
    <w:rsid w:val="00D50661"/>
    <w:rsid w:val="00D5382A"/>
    <w:rsid w:val="00D66E32"/>
    <w:rsid w:val="00DF6ADD"/>
    <w:rsid w:val="00E756D9"/>
    <w:rsid w:val="00EE4F99"/>
    <w:rsid w:val="00EF38BE"/>
    <w:rsid w:val="00F47D8F"/>
    <w:rsid w:val="00F65A59"/>
    <w:rsid w:val="00F81FC7"/>
    <w:rsid w:val="00F8772D"/>
    <w:rsid w:val="00F9622E"/>
    <w:rsid w:val="00FE2D21"/>
    <w:rsid w:val="014A24D0"/>
    <w:rsid w:val="016C195A"/>
    <w:rsid w:val="022267B7"/>
    <w:rsid w:val="0439718F"/>
    <w:rsid w:val="0BFF5A10"/>
    <w:rsid w:val="0CA973EE"/>
    <w:rsid w:val="0DE4745F"/>
    <w:rsid w:val="10AD5324"/>
    <w:rsid w:val="11E22A37"/>
    <w:rsid w:val="123366C6"/>
    <w:rsid w:val="195B32BB"/>
    <w:rsid w:val="26FF4187"/>
    <w:rsid w:val="27141DEC"/>
    <w:rsid w:val="28436D6C"/>
    <w:rsid w:val="2A3A4C8A"/>
    <w:rsid w:val="2E910ED4"/>
    <w:rsid w:val="308B0E17"/>
    <w:rsid w:val="37BE7C72"/>
    <w:rsid w:val="3BE74D4E"/>
    <w:rsid w:val="4B3F7B6D"/>
    <w:rsid w:val="50AA798A"/>
    <w:rsid w:val="51E97071"/>
    <w:rsid w:val="5B3F3CF5"/>
    <w:rsid w:val="5F83370F"/>
    <w:rsid w:val="60E23E2F"/>
    <w:rsid w:val="64C24BD3"/>
    <w:rsid w:val="681673C7"/>
    <w:rsid w:val="689911C7"/>
    <w:rsid w:val="6E46675F"/>
    <w:rsid w:val="6E6E0436"/>
    <w:rsid w:val="7F141F72"/>
    <w:rsid w:val="F7EA2ADA"/>
    <w:rsid w:val="FB6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widowControl/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36"/>
    <w:qFormat/>
    <w:uiPriority w:val="0"/>
    <w:pPr>
      <w:keepNext/>
      <w:keepLines/>
      <w:widowControl/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6">
    <w:name w:val="heading 4"/>
    <w:basedOn w:val="1"/>
    <w:next w:val="1"/>
    <w:link w:val="37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7">
    <w:name w:val="heading 5"/>
    <w:basedOn w:val="1"/>
    <w:next w:val="1"/>
    <w:link w:val="38"/>
    <w:qFormat/>
    <w:uiPriority w:val="0"/>
    <w:pPr>
      <w:keepNext/>
      <w:keepLines/>
      <w:widowControl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39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40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41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42"/>
    <w:qFormat/>
    <w:uiPriority w:val="0"/>
    <w:pPr>
      <w:keepNext/>
      <w:keepLines/>
      <w:widowControl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Document Map"/>
    <w:basedOn w:val="1"/>
    <w:link w:val="43"/>
    <w:qFormat/>
    <w:uiPriority w:val="0"/>
    <w:rPr>
      <w:rFonts w:ascii="宋体" w:eastAsia="宋体"/>
      <w:sz w:val="18"/>
      <w:szCs w:val="18"/>
    </w:rPr>
  </w:style>
  <w:style w:type="paragraph" w:styleId="14">
    <w:name w:val="annotation text"/>
    <w:basedOn w:val="1"/>
    <w:link w:val="63"/>
    <w:qFormat/>
    <w:uiPriority w:val="99"/>
    <w:pPr>
      <w:jc w:val="left"/>
    </w:pPr>
  </w:style>
  <w:style w:type="paragraph" w:styleId="15">
    <w:name w:val="Body Text"/>
    <w:basedOn w:val="1"/>
    <w:link w:val="34"/>
    <w:unhideWhenUsed/>
    <w:qFormat/>
    <w:uiPriority w:val="1"/>
    <w:pPr>
      <w:spacing w:after="120"/>
    </w:pPr>
  </w:style>
  <w:style w:type="paragraph" w:styleId="16">
    <w:name w:val="Body Text Indent"/>
    <w:basedOn w:val="1"/>
    <w:link w:val="44"/>
    <w:qFormat/>
    <w:uiPriority w:val="0"/>
    <w:pPr>
      <w:topLinePunct/>
      <w:autoSpaceDE w:val="0"/>
      <w:autoSpaceDN w:val="0"/>
      <w:spacing w:line="540" w:lineRule="atLeast"/>
      <w:ind w:firstLine="600"/>
    </w:pPr>
    <w:rPr>
      <w:rFonts w:ascii="华康简标题宋"/>
      <w:sz w:val="30"/>
    </w:rPr>
  </w:style>
  <w:style w:type="paragraph" w:styleId="17">
    <w:name w:val="Date"/>
    <w:basedOn w:val="1"/>
    <w:next w:val="1"/>
    <w:link w:val="45"/>
    <w:qFormat/>
    <w:uiPriority w:val="0"/>
    <w:pPr>
      <w:ind w:left="100" w:leftChars="2500"/>
    </w:pPr>
  </w:style>
  <w:style w:type="paragraph" w:styleId="18">
    <w:name w:val="Balloon Text"/>
    <w:basedOn w:val="1"/>
    <w:link w:val="33"/>
    <w:qFormat/>
    <w:uiPriority w:val="99"/>
    <w:rPr>
      <w:sz w:val="18"/>
      <w:szCs w:val="18"/>
    </w:rPr>
  </w:style>
  <w:style w:type="paragraph" w:styleId="19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rFonts w:eastAsia="宋体"/>
      <w:sz w:val="21"/>
      <w:szCs w:val="22"/>
    </w:rPr>
  </w:style>
  <w:style w:type="paragraph" w:styleId="22">
    <w:name w:val="Body Text 2"/>
    <w:basedOn w:val="1"/>
    <w:link w:val="46"/>
    <w:qFormat/>
    <w:uiPriority w:val="0"/>
    <w:pPr>
      <w:widowControl/>
      <w:jc w:val="center"/>
    </w:pPr>
    <w:rPr>
      <w:rFonts w:eastAsia="华康简标题宋"/>
      <w:color w:val="FF0000"/>
      <w:sz w:val="42"/>
      <w:szCs w:val="23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4">
    <w:name w:val="Title"/>
    <w:basedOn w:val="1"/>
    <w:link w:val="47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25">
    <w:name w:val="annotation subject"/>
    <w:basedOn w:val="14"/>
    <w:next w:val="14"/>
    <w:link w:val="64"/>
    <w:semiHidden/>
    <w:unhideWhenUsed/>
    <w:qFormat/>
    <w:uiPriority w:val="99"/>
    <w:rPr>
      <w:rFonts w:eastAsia="宋体"/>
      <w:b/>
      <w:bCs/>
      <w:sz w:val="21"/>
      <w:szCs w:val="22"/>
      <w:lang w:val="zh-CN"/>
    </w:rPr>
  </w:style>
  <w:style w:type="table" w:styleId="27">
    <w:name w:val="Table Grid"/>
    <w:basedOn w:val="2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22"/>
    <w:rPr>
      <w:b/>
      <w:bCs/>
    </w:rPr>
  </w:style>
  <w:style w:type="character" w:styleId="30">
    <w:name w:val="page number"/>
    <w:qFormat/>
    <w:uiPriority w:val="99"/>
    <w:rPr>
      <w:rFonts w:ascii="Times New Roman" w:hAnsi="Times New Roman" w:eastAsia="仿宋_GB2312"/>
      <w:sz w:val="28"/>
      <w:lang w:eastAsia="zh-CN"/>
    </w:rPr>
  </w:style>
  <w:style w:type="character" w:styleId="31">
    <w:name w:val="Hyperlink"/>
    <w:qFormat/>
    <w:uiPriority w:val="0"/>
    <w:rPr>
      <w:color w:val="0000FF"/>
      <w:u w:val="single"/>
    </w:rPr>
  </w:style>
  <w:style w:type="character" w:styleId="32">
    <w:name w:val="annotation reference"/>
    <w:basedOn w:val="28"/>
    <w:qFormat/>
    <w:uiPriority w:val="99"/>
    <w:rPr>
      <w:sz w:val="21"/>
      <w:szCs w:val="21"/>
    </w:rPr>
  </w:style>
  <w:style w:type="character" w:customStyle="1" w:styleId="33">
    <w:name w:val="批注框文本 Char"/>
    <w:basedOn w:val="28"/>
    <w:link w:val="18"/>
    <w:qFormat/>
    <w:uiPriority w:val="99"/>
    <w:rPr>
      <w:rFonts w:eastAsia="仿宋_GB2312"/>
      <w:kern w:val="2"/>
      <w:sz w:val="18"/>
      <w:szCs w:val="18"/>
    </w:rPr>
  </w:style>
  <w:style w:type="character" w:customStyle="1" w:styleId="34">
    <w:name w:val="正文文本 Char"/>
    <w:basedOn w:val="28"/>
    <w:link w:val="15"/>
    <w:qFormat/>
    <w:uiPriority w:val="1"/>
    <w:rPr>
      <w:rFonts w:eastAsia="仿宋_GB2312"/>
      <w:kern w:val="2"/>
      <w:sz w:val="32"/>
      <w:szCs w:val="24"/>
    </w:rPr>
  </w:style>
  <w:style w:type="character" w:customStyle="1" w:styleId="35">
    <w:name w:val="标题 1 Char"/>
    <w:basedOn w:val="28"/>
    <w:link w:val="3"/>
    <w:qFormat/>
    <w:uiPriority w:val="9"/>
    <w:rPr>
      <w:rFonts w:eastAsia="华康简标题宋"/>
      <w:kern w:val="44"/>
      <w:sz w:val="36"/>
    </w:rPr>
  </w:style>
  <w:style w:type="character" w:customStyle="1" w:styleId="36">
    <w:name w:val="标题 3 Char"/>
    <w:basedOn w:val="28"/>
    <w:link w:val="5"/>
    <w:qFormat/>
    <w:uiPriority w:val="0"/>
    <w:rPr>
      <w:rFonts w:eastAsia="仿宋_GB2312"/>
      <w:b/>
      <w:sz w:val="32"/>
    </w:rPr>
  </w:style>
  <w:style w:type="character" w:customStyle="1" w:styleId="37">
    <w:name w:val="标题 4 Char"/>
    <w:basedOn w:val="28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38">
    <w:name w:val="标题 5 Char"/>
    <w:basedOn w:val="28"/>
    <w:link w:val="7"/>
    <w:qFormat/>
    <w:uiPriority w:val="0"/>
    <w:rPr>
      <w:rFonts w:eastAsia="仿宋_GB2312"/>
      <w:b/>
      <w:sz w:val="28"/>
    </w:rPr>
  </w:style>
  <w:style w:type="character" w:customStyle="1" w:styleId="39">
    <w:name w:val="标题 6 Char"/>
    <w:basedOn w:val="28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40">
    <w:name w:val="标题 7 Char"/>
    <w:basedOn w:val="28"/>
    <w:link w:val="9"/>
    <w:qFormat/>
    <w:uiPriority w:val="0"/>
    <w:rPr>
      <w:rFonts w:eastAsia="仿宋_GB2312"/>
      <w:b/>
      <w:sz w:val="24"/>
    </w:rPr>
  </w:style>
  <w:style w:type="character" w:customStyle="1" w:styleId="41">
    <w:name w:val="标题 8 Char"/>
    <w:basedOn w:val="28"/>
    <w:link w:val="10"/>
    <w:qFormat/>
    <w:uiPriority w:val="0"/>
    <w:rPr>
      <w:rFonts w:ascii="Arial" w:hAnsi="Arial" w:eastAsia="黑体"/>
      <w:sz w:val="24"/>
    </w:rPr>
  </w:style>
  <w:style w:type="character" w:customStyle="1" w:styleId="42">
    <w:name w:val="标题 9 Char"/>
    <w:basedOn w:val="28"/>
    <w:link w:val="11"/>
    <w:qFormat/>
    <w:uiPriority w:val="0"/>
    <w:rPr>
      <w:rFonts w:ascii="Arial" w:hAnsi="Arial" w:eastAsia="黑体"/>
      <w:sz w:val="21"/>
    </w:rPr>
  </w:style>
  <w:style w:type="character" w:customStyle="1" w:styleId="43">
    <w:name w:val="文档结构图 Char"/>
    <w:basedOn w:val="28"/>
    <w:link w:val="13"/>
    <w:qFormat/>
    <w:uiPriority w:val="0"/>
    <w:rPr>
      <w:rFonts w:ascii="宋体"/>
      <w:kern w:val="2"/>
      <w:sz w:val="18"/>
      <w:szCs w:val="18"/>
    </w:rPr>
  </w:style>
  <w:style w:type="character" w:customStyle="1" w:styleId="44">
    <w:name w:val="正文文本缩进 Char"/>
    <w:basedOn w:val="28"/>
    <w:link w:val="16"/>
    <w:qFormat/>
    <w:uiPriority w:val="0"/>
    <w:rPr>
      <w:rFonts w:ascii="华康简标题宋" w:eastAsia="仿宋_GB2312"/>
      <w:kern w:val="2"/>
      <w:sz w:val="30"/>
      <w:szCs w:val="24"/>
    </w:rPr>
  </w:style>
  <w:style w:type="character" w:customStyle="1" w:styleId="45">
    <w:name w:val="日期 Char"/>
    <w:basedOn w:val="28"/>
    <w:link w:val="17"/>
    <w:qFormat/>
    <w:uiPriority w:val="0"/>
    <w:rPr>
      <w:rFonts w:eastAsia="仿宋_GB2312"/>
      <w:kern w:val="2"/>
      <w:sz w:val="32"/>
      <w:szCs w:val="24"/>
    </w:rPr>
  </w:style>
  <w:style w:type="character" w:customStyle="1" w:styleId="46">
    <w:name w:val="正文文本 2 Char"/>
    <w:basedOn w:val="28"/>
    <w:link w:val="22"/>
    <w:qFormat/>
    <w:uiPriority w:val="0"/>
    <w:rPr>
      <w:rFonts w:eastAsia="华康简标题宋"/>
      <w:color w:val="FF0000"/>
      <w:kern w:val="2"/>
      <w:sz w:val="42"/>
      <w:szCs w:val="23"/>
    </w:rPr>
  </w:style>
  <w:style w:type="character" w:customStyle="1" w:styleId="47">
    <w:name w:val="标题 Char"/>
    <w:basedOn w:val="28"/>
    <w:link w:val="24"/>
    <w:qFormat/>
    <w:uiPriority w:val="0"/>
    <w:rPr>
      <w:rFonts w:eastAsia="华康简标题宋" w:cs="Arial"/>
      <w:bCs/>
      <w:kern w:val="2"/>
      <w:sz w:val="44"/>
      <w:szCs w:val="32"/>
    </w:rPr>
  </w:style>
  <w:style w:type="paragraph" w:customStyle="1" w:styleId="48">
    <w:name w:val="Char1"/>
    <w:basedOn w:val="13"/>
    <w:qFormat/>
    <w:uiPriority w:val="0"/>
  </w:style>
  <w:style w:type="paragraph" w:customStyle="1" w:styleId="49">
    <w:name w:val="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0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2">
    <w:name w:val="List Paragraph"/>
    <w:basedOn w:val="1"/>
    <w:qFormat/>
    <w:uiPriority w:val="99"/>
    <w:pPr>
      <w:ind w:firstLine="420" w:firstLineChars="200"/>
    </w:pPr>
  </w:style>
  <w:style w:type="paragraph" w:customStyle="1" w:styleId="53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character" w:customStyle="1" w:styleId="54">
    <w:name w:val="页眉 Char"/>
    <w:link w:val="20"/>
    <w:qFormat/>
    <w:uiPriority w:val="99"/>
    <w:rPr>
      <w:rFonts w:eastAsia="仿宋_GB2312"/>
      <w:kern w:val="2"/>
      <w:sz w:val="18"/>
      <w:szCs w:val="18"/>
    </w:rPr>
  </w:style>
  <w:style w:type="character" w:customStyle="1" w:styleId="55">
    <w:name w:val="正文文本 Char1"/>
    <w:qFormat/>
    <w:uiPriority w:val="1"/>
    <w:rPr>
      <w:rFonts w:eastAsia="仿宋_GB2312"/>
      <w:b/>
      <w:bCs/>
      <w:kern w:val="2"/>
      <w:sz w:val="32"/>
      <w:szCs w:val="24"/>
    </w:rPr>
  </w:style>
  <w:style w:type="character" w:customStyle="1" w:styleId="56">
    <w:name w:val="页脚 Char"/>
    <w:link w:val="19"/>
    <w:qFormat/>
    <w:uiPriority w:val="99"/>
    <w:rPr>
      <w:rFonts w:eastAsia="仿宋_GB2312"/>
      <w:kern w:val="2"/>
      <w:sz w:val="18"/>
      <w:szCs w:val="18"/>
    </w:rPr>
  </w:style>
  <w:style w:type="paragraph" w:customStyle="1" w:styleId="57">
    <w:name w:val="CM19"/>
    <w:basedOn w:val="53"/>
    <w:next w:val="53"/>
    <w:qFormat/>
    <w:uiPriority w:val="0"/>
    <w:pPr>
      <w:spacing w:after="70"/>
    </w:pPr>
    <w:rPr>
      <w:rFonts w:cs="Times New Roman"/>
      <w:color w:val="auto"/>
    </w:rPr>
  </w:style>
  <w:style w:type="paragraph" w:customStyle="1" w:styleId="58">
    <w:name w:val="Table Paragraph"/>
    <w:basedOn w:val="1"/>
    <w:qFormat/>
    <w:uiPriority w:val="1"/>
    <w:pPr>
      <w:jc w:val="left"/>
    </w:pPr>
    <w:rPr>
      <w:rFonts w:ascii="Calibri" w:hAnsi="Calibri" w:eastAsia="宋体"/>
      <w:kern w:val="0"/>
      <w:sz w:val="22"/>
      <w:szCs w:val="22"/>
      <w:lang w:eastAsia="en-US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2"/>
    </w:rPr>
  </w:style>
  <w:style w:type="paragraph" w:customStyle="1" w:styleId="60">
    <w:name w:val="TOC 标题1"/>
    <w:basedOn w:val="3"/>
    <w:next w:val="1"/>
    <w:unhideWhenUsed/>
    <w:qFormat/>
    <w:uiPriority w:val="39"/>
    <w:pPr>
      <w:adjustRightInd/>
      <w:spacing w:before="480" w:line="276" w:lineRule="auto"/>
      <w:jc w:val="left"/>
      <w:textAlignment w:val="auto"/>
      <w:outlineLvl w:val="9"/>
    </w:pPr>
    <w:rPr>
      <w:rFonts w:ascii="Cambria" w:hAnsi="Cambria" w:eastAsia="宋体"/>
      <w:b/>
      <w:bCs/>
      <w:color w:val="366091"/>
      <w:kern w:val="0"/>
      <w:sz w:val="28"/>
      <w:szCs w:val="28"/>
    </w:rPr>
  </w:style>
  <w:style w:type="table" w:customStyle="1" w:styleId="61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批注文字 Char"/>
    <w:semiHidden/>
    <w:qFormat/>
    <w:uiPriority w:val="99"/>
    <w:rPr>
      <w:kern w:val="2"/>
      <w:sz w:val="21"/>
      <w:szCs w:val="22"/>
      <w:lang w:val="zh-CN" w:eastAsia="zh-CN"/>
    </w:rPr>
  </w:style>
  <w:style w:type="character" w:customStyle="1" w:styleId="63">
    <w:name w:val="批注文字 Char1"/>
    <w:basedOn w:val="28"/>
    <w:link w:val="14"/>
    <w:qFormat/>
    <w:uiPriority w:val="99"/>
    <w:rPr>
      <w:rFonts w:eastAsia="仿宋_GB2312"/>
      <w:kern w:val="2"/>
      <w:sz w:val="32"/>
      <w:szCs w:val="24"/>
    </w:rPr>
  </w:style>
  <w:style w:type="character" w:customStyle="1" w:styleId="64">
    <w:name w:val="批注主题 Char"/>
    <w:basedOn w:val="63"/>
    <w:link w:val="25"/>
    <w:semiHidden/>
    <w:qFormat/>
    <w:uiPriority w:val="99"/>
    <w:rPr>
      <w:rFonts w:eastAsia="仿宋_GB2312"/>
      <w:b/>
      <w:bCs/>
      <w:kern w:val="2"/>
      <w:sz w:val="21"/>
      <w:szCs w:val="22"/>
      <w:lang w:val="zh-CN" w:eastAsia="zh-CN"/>
    </w:rPr>
  </w:style>
  <w:style w:type="character" w:customStyle="1" w:styleId="65">
    <w:name w:val="pointer"/>
    <w:basedOn w:val="28"/>
    <w:qFormat/>
    <w:uiPriority w:val="0"/>
  </w:style>
  <w:style w:type="character" w:customStyle="1" w:styleId="66">
    <w:name w:val="正文文本 字符"/>
    <w:qFormat/>
    <w:uiPriority w:val="1"/>
    <w:rPr>
      <w:rFonts w:ascii="宋体" w:hAnsi="宋体"/>
      <w:sz w:val="24"/>
      <w:szCs w:val="24"/>
      <w:lang w:eastAsia="en-US"/>
    </w:rPr>
  </w:style>
  <w:style w:type="character" w:customStyle="1" w:styleId="67">
    <w:name w:val="页脚 字符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751</Words>
  <Characters>4284</Characters>
  <Lines>35</Lines>
  <Paragraphs>10</Paragraphs>
  <TotalTime>1056</TotalTime>
  <ScaleCrop>false</ScaleCrop>
  <LinksUpToDate>false</LinksUpToDate>
  <CharactersWithSpaces>5025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2024-05-09T22:56:00Z</dcterms:created>
  <dc:creator>刘武军</dc:creator>
  <cp:lastModifiedBy>UOS</cp:lastModifiedBy>
  <cp:lastPrinted>2023-06-07T22:51:00Z</cp:lastPrinted>
  <dcterms:modified xsi:type="dcterms:W3CDTF">2025-04-15T15:11:19Z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6C2224FD0337411890EBC56EEA76184F_13</vt:lpwstr>
  </property>
</Properties>
</file>