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3FE4">
      <w:pPr>
        <w:pStyle w:val="17"/>
        <w:keepNext w:val="0"/>
        <w:keepLines w:val="0"/>
        <w:pageBreakBefore w:val="0"/>
        <w:widowControl w:val="0"/>
        <w:numPr>
          <w:ilvl w:val="-1"/>
          <w:numId w:val="0"/>
        </w:numPr>
        <w:tabs>
          <w:tab w:val="clear" w:pos="1440"/>
          <w:tab w:val="clear" w:pos="1620"/>
        </w:tabs>
        <w:kinsoku/>
        <w:wordWrap/>
        <w:overflowPunct/>
        <w:topLinePunct w:val="0"/>
        <w:autoSpaceDE/>
        <w:autoSpaceDN/>
        <w:bidi w:val="0"/>
        <w:adjustRightInd/>
        <w:snapToGrid/>
        <w:spacing w:before="0" w:after="157" w:afterLines="50"/>
        <w:ind w:firstLine="440" w:firstLineChars="100"/>
        <w:jc w:val="center"/>
        <w:textAlignment w:val="auto"/>
        <w:outlineLvl w:val="0"/>
        <w:rPr>
          <w:rFonts w:hint="default" w:ascii="Times New Roman" w:hAnsi="Times New Roman" w:eastAsia="方正小标宋简体" w:cs="Times New Roman"/>
          <w:b w:val="0"/>
          <w:bCs/>
          <w:color w:val="auto"/>
          <w:kern w:val="2"/>
          <w:sz w:val="44"/>
          <w:szCs w:val="44"/>
          <w:highlight w:val="none"/>
          <w:lang w:val="en-US" w:eastAsia="zh-CN"/>
        </w:rPr>
      </w:pPr>
      <w:r>
        <w:rPr>
          <w:rFonts w:hint="default" w:ascii="Times New Roman" w:hAnsi="Times New Roman" w:eastAsia="方正小标宋简体" w:cs="Times New Roman"/>
          <w:b w:val="0"/>
          <w:bCs/>
          <w:color w:val="auto"/>
          <w:kern w:val="2"/>
          <w:sz w:val="44"/>
          <w:szCs w:val="44"/>
          <w:highlight w:val="none"/>
          <w:lang w:val="en-US" w:eastAsia="zh-CN"/>
        </w:rPr>
        <w:t>项目需求书</w:t>
      </w:r>
    </w:p>
    <w:p w14:paraId="4ADAFFF8">
      <w:pPr>
        <w:pStyle w:val="17"/>
        <w:keepNext w:val="0"/>
        <w:keepLines w:val="0"/>
        <w:pageBreakBefore w:val="0"/>
        <w:widowControl w:val="0"/>
        <w:numPr>
          <w:ilvl w:val="-1"/>
          <w:numId w:val="0"/>
        </w:numPr>
        <w:tabs>
          <w:tab w:val="clear" w:pos="1440"/>
          <w:tab w:val="clear" w:pos="1620"/>
        </w:tabs>
        <w:kinsoku/>
        <w:wordWrap/>
        <w:overflowPunct/>
        <w:topLinePunct w:val="0"/>
        <w:autoSpaceDE/>
        <w:autoSpaceDN/>
        <w:bidi w:val="0"/>
        <w:adjustRightInd/>
        <w:snapToGrid/>
        <w:spacing w:before="0" w:after="157" w:afterLines="50" w:line="560" w:lineRule="exact"/>
        <w:ind w:firstLine="560" w:firstLineChars="200"/>
        <w:textAlignment w:val="auto"/>
        <w:outlineLvl w:val="0"/>
        <w:rPr>
          <w:rFonts w:hint="default" w:ascii="Times New Roman" w:hAnsi="Times New Roman" w:eastAsia="黑体" w:cs="Times New Roman"/>
          <w:b w:val="0"/>
          <w:bCs w:val="0"/>
          <w:color w:val="auto"/>
          <w:kern w:val="2"/>
          <w:sz w:val="28"/>
          <w:szCs w:val="28"/>
          <w:highlight w:val="none"/>
          <w:lang w:val="en-US" w:eastAsia="zh-CN"/>
        </w:rPr>
      </w:pPr>
      <w:r>
        <w:rPr>
          <w:rFonts w:hint="default" w:ascii="Times New Roman" w:hAnsi="Times New Roman" w:eastAsia="黑体" w:cs="Times New Roman"/>
          <w:b w:val="0"/>
          <w:bCs w:val="0"/>
          <w:color w:val="auto"/>
          <w:kern w:val="2"/>
          <w:sz w:val="28"/>
          <w:szCs w:val="28"/>
          <w:highlight w:val="none"/>
          <w:lang w:val="en-US" w:eastAsia="zh-CN"/>
        </w:rPr>
        <w:t>一、项目内容</w:t>
      </w:r>
    </w:p>
    <w:p w14:paraId="3E7A5B9E">
      <w:pPr>
        <w:keepNext w:val="0"/>
        <w:keepLines w:val="0"/>
        <w:pageBreakBefore w:val="0"/>
        <w:widowControl w:val="0"/>
        <w:kinsoku/>
        <w:wordWrap/>
        <w:overflowPunct/>
        <w:topLinePunct w:val="0"/>
        <w:autoSpaceDE/>
        <w:autoSpaceDN/>
        <w:bidi w:val="0"/>
        <w:adjustRightInd/>
        <w:snapToGrid/>
        <w:spacing w:before="120" w:beforeLines="50" w:line="560" w:lineRule="exact"/>
        <w:ind w:firstLine="560" w:firstLineChars="200"/>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东莞市住房和城乡建设局及直属单位2024-2025年新增及2024年前部分历史</w:t>
      </w:r>
      <w:r>
        <w:rPr>
          <w:rFonts w:hint="default" w:ascii="Times New Roman" w:hAnsi="Times New Roman" w:eastAsia="仿宋_GB2312" w:cs="Times New Roman"/>
          <w:color w:val="auto"/>
          <w:sz w:val="28"/>
          <w:szCs w:val="28"/>
          <w:highlight w:val="none"/>
        </w:rPr>
        <w:t>档案</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整理</w:t>
      </w:r>
      <w:r>
        <w:rPr>
          <w:rFonts w:hint="default" w:ascii="Times New Roman" w:hAnsi="Times New Roman" w:eastAsia="仿宋_GB2312" w:cs="Times New Roman"/>
          <w:color w:val="auto"/>
          <w:sz w:val="28"/>
          <w:szCs w:val="28"/>
          <w:highlight w:val="none"/>
          <w:lang w:eastAsia="zh-CN"/>
        </w:rPr>
        <w:t>和</w:t>
      </w:r>
      <w:r>
        <w:rPr>
          <w:rFonts w:hint="default" w:ascii="Times New Roman" w:hAnsi="Times New Roman" w:eastAsia="仿宋_GB2312" w:cs="Times New Roman"/>
          <w:color w:val="auto"/>
          <w:sz w:val="28"/>
          <w:szCs w:val="28"/>
          <w:highlight w:val="none"/>
        </w:rPr>
        <w:t>数字化服务。</w:t>
      </w:r>
      <w:r>
        <w:rPr>
          <w:rFonts w:hint="default" w:ascii="Times New Roman" w:hAnsi="Times New Roman" w:eastAsia="仿宋_GB2312" w:cs="Times New Roman"/>
          <w:b w:val="0"/>
          <w:bCs w:val="0"/>
          <w:color w:val="auto"/>
          <w:sz w:val="28"/>
          <w:szCs w:val="28"/>
          <w:highlight w:val="none"/>
          <w:lang w:val="en-US" w:eastAsia="zh-CN"/>
        </w:rPr>
        <w:t>档案类别</w:t>
      </w:r>
      <w:r>
        <w:rPr>
          <w:rFonts w:hint="default" w:ascii="Times New Roman" w:hAnsi="Times New Roman" w:eastAsia="仿宋_GB2312" w:cs="Times New Roman"/>
          <w:color w:val="auto"/>
          <w:sz w:val="28"/>
          <w:szCs w:val="28"/>
          <w:highlight w:val="none"/>
          <w:lang w:val="en-US" w:eastAsia="zh-CN"/>
        </w:rPr>
        <w:t>包括文书档案、会计档案、科技档案（包括基建、仪器设备、科研档案）、专业档案、声像档案（包括照片、录音、录像）、实物档案等。工作内容包括</w:t>
      </w:r>
      <w:r>
        <w:rPr>
          <w:rFonts w:hint="default" w:ascii="Times New Roman" w:hAnsi="Times New Roman" w:eastAsia="仿宋_GB2312" w:cs="Times New Roman"/>
          <w:b w:val="0"/>
          <w:bCs w:val="0"/>
          <w:color w:val="auto"/>
          <w:sz w:val="28"/>
          <w:szCs w:val="28"/>
          <w:highlight w:val="none"/>
          <w:lang w:val="en-US" w:eastAsia="zh-CN"/>
        </w:rPr>
        <w:t>资料交接（与综合档案室进行档案资料交接）、档案整理、信息著录、档案扫描、图像处理、数据挂接、数据质检、数据备份、装订装盒、上架入库等。</w:t>
      </w:r>
    </w:p>
    <w:tbl>
      <w:tblPr>
        <w:tblStyle w:val="13"/>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69"/>
        <w:gridCol w:w="1706"/>
        <w:gridCol w:w="1907"/>
        <w:gridCol w:w="1733"/>
        <w:gridCol w:w="1338"/>
      </w:tblGrid>
      <w:tr w14:paraId="6292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29" w:type="dxa"/>
            <w:vAlign w:val="center"/>
          </w:tcPr>
          <w:p w14:paraId="2309DD69">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序号</w:t>
            </w:r>
          </w:p>
        </w:tc>
        <w:tc>
          <w:tcPr>
            <w:tcW w:w="969" w:type="dxa"/>
            <w:vAlign w:val="center"/>
          </w:tcPr>
          <w:p w14:paraId="729C72BE">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项目内容</w:t>
            </w:r>
          </w:p>
        </w:tc>
        <w:tc>
          <w:tcPr>
            <w:tcW w:w="1706" w:type="dxa"/>
            <w:vAlign w:val="center"/>
          </w:tcPr>
          <w:p w14:paraId="0C030E91">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数量</w:t>
            </w:r>
          </w:p>
        </w:tc>
        <w:tc>
          <w:tcPr>
            <w:tcW w:w="1907" w:type="dxa"/>
            <w:vAlign w:val="center"/>
          </w:tcPr>
          <w:p w14:paraId="24AA3145">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单价最高限价</w:t>
            </w:r>
          </w:p>
        </w:tc>
        <w:tc>
          <w:tcPr>
            <w:tcW w:w="1733" w:type="dxa"/>
            <w:vAlign w:val="center"/>
          </w:tcPr>
          <w:p w14:paraId="5D41D3EE">
            <w:pPr>
              <w:adjustRightInd w:val="0"/>
              <w:snapToGrid w:val="0"/>
              <w:spacing w:line="360" w:lineRule="auto"/>
              <w:jc w:val="center"/>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项目预算</w:t>
            </w:r>
          </w:p>
        </w:tc>
        <w:tc>
          <w:tcPr>
            <w:tcW w:w="1338" w:type="dxa"/>
            <w:vAlign w:val="center"/>
          </w:tcPr>
          <w:p w14:paraId="3D5525F0">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服务期限</w:t>
            </w:r>
          </w:p>
        </w:tc>
      </w:tr>
      <w:tr w14:paraId="4528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29" w:type="dxa"/>
            <w:vAlign w:val="center"/>
          </w:tcPr>
          <w:p w14:paraId="322D5F4E">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969" w:type="dxa"/>
            <w:vAlign w:val="center"/>
          </w:tcPr>
          <w:p w14:paraId="5D0C804F">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档案整理服务</w:t>
            </w:r>
          </w:p>
        </w:tc>
        <w:tc>
          <w:tcPr>
            <w:tcW w:w="1706" w:type="dxa"/>
            <w:vAlign w:val="center"/>
          </w:tcPr>
          <w:p w14:paraId="77C4F53C">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约56000件</w:t>
            </w:r>
          </w:p>
        </w:tc>
        <w:tc>
          <w:tcPr>
            <w:tcW w:w="1907" w:type="dxa"/>
            <w:vAlign w:val="center"/>
          </w:tcPr>
          <w:p w14:paraId="76A473FA">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2.4元/件</w:t>
            </w:r>
          </w:p>
          <w:p w14:paraId="110E471C">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（单件、卷内件）</w:t>
            </w:r>
          </w:p>
        </w:tc>
        <w:tc>
          <w:tcPr>
            <w:tcW w:w="1733" w:type="dxa"/>
            <w:vMerge w:val="restart"/>
            <w:vAlign w:val="center"/>
          </w:tcPr>
          <w:p w14:paraId="07FC7577">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 w:cs="Times New Roman"/>
                <w:sz w:val="24"/>
                <w:szCs w:val="24"/>
                <w:lang w:val="en-US" w:eastAsia="zh-CN"/>
              </w:rPr>
              <w:t>769,000.00</w:t>
            </w:r>
            <w:r>
              <w:rPr>
                <w:rFonts w:hint="default" w:ascii="Times New Roman" w:hAnsi="Times New Roman" w:eastAsia="仿宋" w:cs="Times New Roman"/>
                <w:sz w:val="24"/>
                <w:szCs w:val="24"/>
              </w:rPr>
              <w:t>元</w:t>
            </w:r>
          </w:p>
        </w:tc>
        <w:tc>
          <w:tcPr>
            <w:tcW w:w="1338" w:type="dxa"/>
            <w:vMerge w:val="restart"/>
            <w:vAlign w:val="center"/>
          </w:tcPr>
          <w:p w14:paraId="514FD53E">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合同签订之日起至2025年12月31日</w:t>
            </w:r>
          </w:p>
        </w:tc>
      </w:tr>
      <w:tr w14:paraId="7C2B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29" w:type="dxa"/>
            <w:vAlign w:val="center"/>
          </w:tcPr>
          <w:p w14:paraId="0F7AC8AD">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969" w:type="dxa"/>
            <w:vAlign w:val="center"/>
          </w:tcPr>
          <w:p w14:paraId="45E63C6E">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档案数字化服务</w:t>
            </w:r>
          </w:p>
        </w:tc>
        <w:tc>
          <w:tcPr>
            <w:tcW w:w="1706" w:type="dxa"/>
            <w:vAlign w:val="center"/>
          </w:tcPr>
          <w:p w14:paraId="3F1A67AD">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约1670000页</w:t>
            </w:r>
          </w:p>
        </w:tc>
        <w:tc>
          <w:tcPr>
            <w:tcW w:w="1907" w:type="dxa"/>
            <w:vAlign w:val="center"/>
          </w:tcPr>
          <w:p w14:paraId="3664E632">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0.38元/页</w:t>
            </w:r>
          </w:p>
          <w:p w14:paraId="437D2748">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（A4幅面单面）</w:t>
            </w:r>
          </w:p>
        </w:tc>
        <w:tc>
          <w:tcPr>
            <w:tcW w:w="1733" w:type="dxa"/>
            <w:vMerge w:val="continue"/>
            <w:vAlign w:val="center"/>
          </w:tcPr>
          <w:p w14:paraId="45164891">
            <w:pPr>
              <w:adjustRightInd w:val="0"/>
              <w:snapToGrid w:val="0"/>
              <w:spacing w:line="360" w:lineRule="auto"/>
              <w:jc w:val="left"/>
              <w:rPr>
                <w:rFonts w:hint="default" w:ascii="Times New Roman" w:hAnsi="Times New Roman" w:eastAsia="仿宋_GB2312" w:cs="Times New Roman"/>
                <w:b w:val="0"/>
                <w:bCs w:val="0"/>
                <w:color w:val="auto"/>
                <w:sz w:val="24"/>
                <w:szCs w:val="24"/>
                <w:highlight w:val="none"/>
                <w:lang w:val="en-US" w:eastAsia="zh-CN"/>
              </w:rPr>
            </w:pPr>
          </w:p>
        </w:tc>
        <w:tc>
          <w:tcPr>
            <w:tcW w:w="1338" w:type="dxa"/>
            <w:vMerge w:val="continue"/>
            <w:vAlign w:val="center"/>
          </w:tcPr>
          <w:p w14:paraId="37EF4477">
            <w:pPr>
              <w:adjustRightInd w:val="0"/>
              <w:snapToGrid w:val="0"/>
              <w:spacing w:line="360" w:lineRule="auto"/>
              <w:jc w:val="left"/>
              <w:rPr>
                <w:rFonts w:hint="default" w:ascii="Times New Roman" w:hAnsi="Times New Roman" w:eastAsia="仿宋_GB2312" w:cs="Times New Roman"/>
                <w:b w:val="0"/>
                <w:bCs w:val="0"/>
                <w:color w:val="auto"/>
                <w:sz w:val="24"/>
                <w:szCs w:val="24"/>
                <w:highlight w:val="none"/>
                <w:lang w:val="en-US" w:eastAsia="zh-CN"/>
              </w:rPr>
            </w:pPr>
          </w:p>
        </w:tc>
      </w:tr>
    </w:tbl>
    <w:p w14:paraId="7B61C3E0">
      <w:pPr>
        <w:adjustRightInd w:val="0"/>
        <w:snapToGrid w:val="0"/>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注：以上数量为预估数，最终数量以实际完成量为准。</w:t>
      </w:r>
    </w:p>
    <w:p w14:paraId="4A2186F7">
      <w:pPr>
        <w:keepNext w:val="0"/>
        <w:keepLines w:val="0"/>
        <w:pageBreakBefore w:val="0"/>
        <w:wordWrap/>
        <w:overflowPunct/>
        <w:topLinePunct w:val="0"/>
        <w:autoSpaceDN/>
        <w:bidi w:val="0"/>
        <w:adjustRightInd w:val="0"/>
        <w:snapToGrid w:val="0"/>
        <w:spacing w:line="560" w:lineRule="exact"/>
        <w:ind w:firstLine="560" w:firstLineChars="200"/>
        <w:jc w:val="left"/>
        <w:rPr>
          <w:rStyle w:val="15"/>
          <w:rFonts w:hint="default" w:ascii="Times New Roman" w:hAnsi="Times New Roman" w:eastAsia="黑体" w:cs="Times New Roman"/>
          <w:b w:val="0"/>
          <w:bCs w:val="0"/>
          <w:color w:val="000000"/>
          <w:sz w:val="28"/>
          <w:szCs w:val="28"/>
          <w:shd w:val="clear" w:color="auto" w:fill="FFFFFF"/>
        </w:rPr>
      </w:pPr>
      <w:r>
        <w:rPr>
          <w:rStyle w:val="15"/>
          <w:rFonts w:hint="default" w:ascii="Times New Roman" w:hAnsi="Times New Roman" w:eastAsia="黑体" w:cs="Times New Roman"/>
          <w:b w:val="0"/>
          <w:bCs w:val="0"/>
          <w:color w:val="000000"/>
          <w:sz w:val="28"/>
          <w:szCs w:val="28"/>
          <w:shd w:val="clear" w:color="auto" w:fill="FFFFFF"/>
          <w:lang w:eastAsia="zh-CN"/>
        </w:rPr>
        <w:t>二、</w:t>
      </w:r>
      <w:r>
        <w:rPr>
          <w:rStyle w:val="15"/>
          <w:rFonts w:hint="default" w:ascii="Times New Roman" w:hAnsi="Times New Roman" w:eastAsia="黑体" w:cs="Times New Roman"/>
          <w:b w:val="0"/>
          <w:bCs w:val="0"/>
          <w:color w:val="000000"/>
          <w:sz w:val="28"/>
          <w:szCs w:val="28"/>
          <w:shd w:val="clear" w:color="auto" w:fill="FFFFFF"/>
        </w:rPr>
        <w:t>费用预算及报价要求</w:t>
      </w:r>
    </w:p>
    <w:p w14:paraId="5910AE4D">
      <w:pPr>
        <w:keepNext w:val="0"/>
        <w:keepLines w:val="0"/>
        <w:pageBreakBefore w:val="0"/>
        <w:numPr>
          <w:ilvl w:val="0"/>
          <w:numId w:val="0"/>
        </w:numPr>
        <w:kinsoku w:val="0"/>
        <w:wordWrap/>
        <w:overflowPunct/>
        <w:topLinePunct w:val="0"/>
        <w:autoSpaceDE w:val="0"/>
        <w:autoSpaceDN/>
        <w:bidi w:val="0"/>
        <w:adjustRightInd w:val="0"/>
        <w:snapToGrid w:val="0"/>
        <w:spacing w:line="56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预算费用：</w:t>
      </w:r>
      <w:r>
        <w:rPr>
          <w:rFonts w:hint="default" w:ascii="Times New Roman" w:hAnsi="Times New Roman" w:eastAsia="仿宋" w:cs="Times New Roman"/>
          <w:sz w:val="28"/>
          <w:szCs w:val="28"/>
          <w:lang w:val="en-US" w:eastAsia="zh-CN"/>
        </w:rPr>
        <w:t>769，000.00</w:t>
      </w:r>
      <w:r>
        <w:rPr>
          <w:rFonts w:hint="default" w:ascii="Times New Roman" w:hAnsi="Times New Roman" w:eastAsia="仿宋" w:cs="Times New Roman"/>
          <w:sz w:val="28"/>
          <w:szCs w:val="28"/>
        </w:rPr>
        <w:t>元；</w:t>
      </w:r>
    </w:p>
    <w:p w14:paraId="774ACD8A">
      <w:pPr>
        <w:keepNext w:val="0"/>
        <w:keepLines w:val="0"/>
        <w:pageBreakBefore w:val="0"/>
        <w:kinsoku w:val="0"/>
        <w:wordWrap/>
        <w:overflowPunct/>
        <w:topLinePunct w:val="0"/>
        <w:autoSpaceDE w:val="0"/>
        <w:autoSpaceDN/>
        <w:bidi w:val="0"/>
        <w:adjustRightInd w:val="0"/>
        <w:snapToGrid w:val="0"/>
        <w:spacing w:line="56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报价要求：最高限价为</w:t>
      </w:r>
      <w:r>
        <w:rPr>
          <w:rFonts w:hint="default" w:ascii="Times New Roman" w:hAnsi="Times New Roman" w:eastAsia="仿宋" w:cs="Times New Roman"/>
          <w:sz w:val="28"/>
          <w:szCs w:val="28"/>
          <w:lang w:val="en-US" w:eastAsia="zh-CN"/>
        </w:rPr>
        <w:t>769，000.00</w:t>
      </w:r>
      <w:r>
        <w:rPr>
          <w:rFonts w:hint="default" w:ascii="Times New Roman" w:hAnsi="Times New Roman" w:eastAsia="仿宋" w:cs="Times New Roman"/>
          <w:sz w:val="28"/>
          <w:szCs w:val="28"/>
        </w:rPr>
        <w:t>元。报价应</w:t>
      </w:r>
      <w:r>
        <w:rPr>
          <w:rFonts w:hint="default" w:ascii="Times New Roman" w:hAnsi="Times New Roman" w:eastAsia="仿宋" w:cs="Times New Roman"/>
          <w:sz w:val="28"/>
          <w:szCs w:val="28"/>
          <w:lang w:eastAsia="zh-CN"/>
        </w:rPr>
        <w:t>包括</w:t>
      </w:r>
      <w:r>
        <w:rPr>
          <w:rFonts w:hint="default" w:ascii="Times New Roman" w:hAnsi="Times New Roman" w:eastAsia="仿宋_GB2312" w:cs="Times New Roman"/>
          <w:b w:val="0"/>
          <w:bCs w:val="0"/>
          <w:color w:val="auto"/>
          <w:sz w:val="28"/>
          <w:szCs w:val="28"/>
          <w:highlight w:val="none"/>
          <w:u w:val="none"/>
          <w:lang w:eastAsia="zh-CN"/>
        </w:rPr>
        <w:t>项目投入的软件（包括</w:t>
      </w:r>
      <w:r>
        <w:rPr>
          <w:rFonts w:hint="default" w:ascii="Times New Roman" w:hAnsi="Times New Roman" w:eastAsia="仿宋_GB2312" w:cs="Times New Roman"/>
          <w:color w:val="auto"/>
          <w:sz w:val="28"/>
          <w:szCs w:val="28"/>
          <w:highlight w:val="none"/>
        </w:rPr>
        <w:t>数字化软件、</w:t>
      </w:r>
      <w:r>
        <w:rPr>
          <w:rFonts w:hint="default" w:ascii="Times New Roman" w:hAnsi="Times New Roman" w:eastAsia="仿宋_GB2312" w:cs="Times New Roman"/>
          <w:color w:val="auto"/>
          <w:sz w:val="28"/>
          <w:szCs w:val="28"/>
          <w:highlight w:val="none"/>
          <w:lang w:eastAsia="zh-CN"/>
        </w:rPr>
        <w:t>项目</w:t>
      </w:r>
      <w:r>
        <w:rPr>
          <w:rFonts w:hint="default" w:ascii="Times New Roman" w:hAnsi="Times New Roman" w:eastAsia="仿宋_GB2312" w:cs="Times New Roman"/>
          <w:color w:val="auto"/>
          <w:sz w:val="28"/>
          <w:szCs w:val="28"/>
          <w:highlight w:val="none"/>
        </w:rPr>
        <w:t>管理软件</w:t>
      </w:r>
      <w:r>
        <w:rPr>
          <w:rFonts w:hint="default" w:ascii="Times New Roman" w:hAnsi="Times New Roman" w:eastAsia="仿宋_GB2312" w:cs="Times New Roman"/>
          <w:color w:val="auto"/>
          <w:sz w:val="28"/>
          <w:szCs w:val="28"/>
          <w:highlight w:val="none"/>
          <w:lang w:eastAsia="zh-CN"/>
        </w:rPr>
        <w:t>等运行需要的软件）</w:t>
      </w:r>
      <w:r>
        <w:rPr>
          <w:rFonts w:hint="default" w:ascii="Times New Roman" w:hAnsi="Times New Roman" w:eastAsia="仿宋_GB2312" w:cs="Times New Roman"/>
          <w:b w:val="0"/>
          <w:bCs w:val="0"/>
          <w:color w:val="auto"/>
          <w:sz w:val="28"/>
          <w:szCs w:val="28"/>
          <w:highlight w:val="none"/>
          <w:u w:val="none"/>
          <w:lang w:eastAsia="zh-CN"/>
        </w:rPr>
        <w:t>、硬件费用（包括</w:t>
      </w:r>
      <w:r>
        <w:rPr>
          <w:rFonts w:hint="default" w:ascii="Times New Roman" w:hAnsi="Times New Roman" w:eastAsia="仿宋_GB2312" w:cs="Times New Roman"/>
          <w:color w:val="auto"/>
          <w:sz w:val="28"/>
          <w:szCs w:val="28"/>
          <w:highlight w:val="none"/>
        </w:rPr>
        <w:t>计算机、高速扫描仪、平板扫描仪、大幅面扫描仪、打印</w:t>
      </w:r>
      <w:r>
        <w:rPr>
          <w:rFonts w:hint="default" w:ascii="Times New Roman" w:hAnsi="Times New Roman" w:eastAsia="仿宋_GB2312" w:cs="Times New Roman"/>
          <w:color w:val="auto"/>
          <w:sz w:val="28"/>
          <w:szCs w:val="28"/>
          <w:highlight w:val="none"/>
          <w:lang w:eastAsia="zh-CN"/>
        </w:rPr>
        <w:t>机、存储设备</w:t>
      </w:r>
      <w:r>
        <w:rPr>
          <w:rFonts w:hint="default" w:ascii="Times New Roman" w:hAnsi="Times New Roman" w:eastAsia="仿宋_GB2312" w:cs="Times New Roman"/>
          <w:color w:val="auto"/>
          <w:sz w:val="28"/>
          <w:szCs w:val="28"/>
          <w:highlight w:val="none"/>
        </w:rPr>
        <w:t>及其他硬件设备</w:t>
      </w:r>
      <w:r>
        <w:rPr>
          <w:rFonts w:hint="default" w:ascii="Times New Roman" w:hAnsi="Times New Roman" w:eastAsia="仿宋_GB2312" w:cs="Times New Roman"/>
          <w:color w:val="auto"/>
          <w:sz w:val="28"/>
          <w:szCs w:val="28"/>
          <w:highlight w:val="none"/>
          <w:lang w:eastAsia="zh-CN"/>
        </w:rPr>
        <w:t>等运行需要的设备）</w:t>
      </w:r>
      <w:r>
        <w:rPr>
          <w:rFonts w:hint="default" w:ascii="Times New Roman" w:hAnsi="Times New Roman" w:eastAsia="仿宋_GB2312" w:cs="Times New Roman"/>
          <w:b w:val="0"/>
          <w:bCs w:val="0"/>
          <w:color w:val="auto"/>
          <w:sz w:val="28"/>
          <w:szCs w:val="28"/>
          <w:highlight w:val="none"/>
          <w:u w:val="none"/>
        </w:rPr>
        <w:t>、安装调试费、技术服务费、</w:t>
      </w:r>
      <w:r>
        <w:rPr>
          <w:rFonts w:hint="default" w:ascii="Times New Roman" w:hAnsi="Times New Roman" w:eastAsia="仿宋_GB2312" w:cs="Times New Roman"/>
          <w:b w:val="0"/>
          <w:bCs w:val="0"/>
          <w:color w:val="auto"/>
          <w:sz w:val="28"/>
          <w:szCs w:val="28"/>
          <w:highlight w:val="none"/>
          <w:u w:val="none"/>
          <w:lang w:eastAsia="zh-CN"/>
        </w:rPr>
        <w:t>项目组</w:t>
      </w:r>
      <w:r>
        <w:rPr>
          <w:rFonts w:hint="default" w:ascii="Times New Roman" w:hAnsi="Times New Roman" w:eastAsia="仿宋_GB2312" w:cs="Times New Roman"/>
          <w:b w:val="0"/>
          <w:bCs w:val="0"/>
          <w:color w:val="auto"/>
          <w:sz w:val="28"/>
          <w:szCs w:val="28"/>
          <w:highlight w:val="none"/>
          <w:u w:val="none"/>
        </w:rPr>
        <w:t>人员的费用（包括工资、福利、交通、住宿、通讯费用等）、各项税费及合同实施过程中不可预见费用等</w:t>
      </w:r>
      <w:r>
        <w:rPr>
          <w:rFonts w:hint="default" w:ascii="Times New Roman" w:hAnsi="Times New Roman" w:eastAsia="仿宋_GB2312" w:cs="Times New Roman"/>
          <w:color w:val="auto"/>
          <w:sz w:val="28"/>
          <w:szCs w:val="28"/>
          <w:highlight w:val="none"/>
        </w:rPr>
        <w:t>。</w:t>
      </w:r>
    </w:p>
    <w:p w14:paraId="6FAC9F95">
      <w:pPr>
        <w:keepNext w:val="0"/>
        <w:keepLines w:val="0"/>
        <w:pageBreakBefore w:val="0"/>
        <w:wordWrap/>
        <w:overflowPunct/>
        <w:topLinePunct w:val="0"/>
        <w:autoSpaceDN/>
        <w:bidi w:val="0"/>
        <w:spacing w:line="560" w:lineRule="exact"/>
        <w:ind w:firstLine="562" w:firstLineChars="200"/>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3.本项目以总价形式进行报价，单价不得超过单价最高限价。</w:t>
      </w:r>
      <w:r>
        <w:rPr>
          <w:rFonts w:hint="default" w:ascii="Times New Roman" w:hAnsi="Times New Roman" w:eastAsia="仿宋_GB2312" w:cs="Times New Roman"/>
          <w:b/>
          <w:bCs/>
          <w:color w:val="auto"/>
          <w:sz w:val="28"/>
          <w:szCs w:val="28"/>
          <w:highlight w:val="none"/>
          <w:u w:val="none"/>
          <w:lang w:eastAsia="zh-CN"/>
        </w:rPr>
        <w:t>项目预算以最终财政批复数额为合同总金额，</w:t>
      </w:r>
      <w:r>
        <w:rPr>
          <w:rFonts w:hint="default" w:ascii="Times New Roman" w:hAnsi="Times New Roman" w:eastAsia="仿宋_GB2312" w:cs="Times New Roman"/>
          <w:b/>
          <w:bCs/>
          <w:color w:val="auto"/>
          <w:sz w:val="28"/>
          <w:szCs w:val="28"/>
          <w:highlight w:val="none"/>
          <w:u w:val="none"/>
        </w:rPr>
        <w:t>合同款按照实际档案整理及数字化数量进行结算。</w:t>
      </w:r>
    </w:p>
    <w:p w14:paraId="5DEBC553">
      <w:pPr>
        <w:keepNext w:val="0"/>
        <w:keepLines w:val="0"/>
        <w:pageBreakBefore w:val="0"/>
        <w:kinsoku w:val="0"/>
        <w:wordWrap/>
        <w:overflowPunct/>
        <w:topLinePunct w:val="0"/>
        <w:autoSpaceDE w:val="0"/>
        <w:autoSpaceDN/>
        <w:bidi w:val="0"/>
        <w:adjustRightInd w:val="0"/>
        <w:snapToGrid w:val="0"/>
        <w:spacing w:line="560" w:lineRule="exact"/>
        <w:ind w:firstLine="560" w:firstLineChars="200"/>
        <w:jc w:val="left"/>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z w:val="28"/>
          <w:szCs w:val="28"/>
          <w:lang w:eastAsia="zh-CN"/>
        </w:rPr>
        <w:t>三、供应商资格条件</w:t>
      </w:r>
    </w:p>
    <w:p w14:paraId="5F1B0558">
      <w:pPr>
        <w:keepNext w:val="0"/>
        <w:keepLines w:val="0"/>
        <w:pageBreakBefore w:val="0"/>
        <w:widowControl/>
        <w:kinsoku w:val="0"/>
        <w:wordWrap/>
        <w:overflowPunct/>
        <w:topLinePunct w:val="0"/>
        <w:autoSpaceDE w:val="0"/>
        <w:autoSpaceDN/>
        <w:bidi w:val="0"/>
        <w:adjustRightInd w:val="0"/>
        <w:snapToGrid w:val="0"/>
        <w:spacing w:beforeAutospacing="0" w:afterAutospacing="0" w:line="560" w:lineRule="exact"/>
        <w:ind w:firstLine="560" w:firstLineChars="200"/>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参照《中华人民共和国政府采购法》第二十二条规定，</w:t>
      </w:r>
      <w:r>
        <w:rPr>
          <w:rFonts w:hint="default" w:ascii="Times New Roman" w:hAnsi="Times New Roman" w:eastAsia="仿宋_GB2312" w:cs="Times New Roman"/>
          <w:color w:val="auto"/>
          <w:sz w:val="28"/>
          <w:szCs w:val="28"/>
          <w:shd w:val="clear" w:color="auto" w:fill="FFFFFF"/>
          <w:lang w:eastAsia="zh-CN"/>
        </w:rPr>
        <w:t>供应商须符合以下条件</w:t>
      </w:r>
      <w:r>
        <w:rPr>
          <w:rFonts w:hint="default" w:ascii="Times New Roman" w:hAnsi="Times New Roman" w:eastAsia="仿宋_GB2312" w:cs="Times New Roman"/>
          <w:color w:val="auto"/>
          <w:sz w:val="28"/>
          <w:szCs w:val="28"/>
          <w:shd w:val="clear" w:color="auto" w:fill="FFFFFF"/>
        </w:rPr>
        <w:t>：</w:t>
      </w:r>
    </w:p>
    <w:p w14:paraId="76AEC49D">
      <w:pPr>
        <w:keepNext w:val="0"/>
        <w:keepLines w:val="0"/>
        <w:pageBreakBefore w:val="0"/>
        <w:widowControl/>
        <w:numPr>
          <w:ilvl w:val="0"/>
          <w:numId w:val="0"/>
        </w:numPr>
        <w:kinsoku w:val="0"/>
        <w:wordWrap/>
        <w:overflowPunct/>
        <w:topLinePunct w:val="0"/>
        <w:autoSpaceDE w:val="0"/>
        <w:autoSpaceDN/>
        <w:bidi w:val="0"/>
        <w:adjustRightInd w:val="0"/>
        <w:snapToGrid w:val="0"/>
        <w:spacing w:beforeAutospacing="0" w:afterAutospacing="0" w:line="560" w:lineRule="exact"/>
        <w:ind w:right="0" w:rightChars="0" w:firstLine="560" w:firstLineChars="200"/>
        <w:textAlignment w:val="baseline"/>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1.</w:t>
      </w:r>
      <w:r>
        <w:rPr>
          <w:rFonts w:hint="default" w:ascii="Times New Roman" w:hAnsi="Times New Roman" w:eastAsia="仿宋_GB2312" w:cs="Times New Roman"/>
          <w:color w:val="auto"/>
          <w:sz w:val="28"/>
          <w:szCs w:val="28"/>
          <w:shd w:val="clear" w:color="auto" w:fill="FFFFFF"/>
        </w:rPr>
        <w:t>具有独立承担民事责任的能力。</w:t>
      </w:r>
    </w:p>
    <w:p w14:paraId="72A62B1F">
      <w:pPr>
        <w:keepNext w:val="0"/>
        <w:keepLines w:val="0"/>
        <w:pageBreakBefore w:val="0"/>
        <w:widowControl/>
        <w:numPr>
          <w:ilvl w:val="0"/>
          <w:numId w:val="0"/>
        </w:numPr>
        <w:kinsoku w:val="0"/>
        <w:wordWrap/>
        <w:overflowPunct/>
        <w:topLinePunct w:val="0"/>
        <w:autoSpaceDE w:val="0"/>
        <w:autoSpaceDN/>
        <w:bidi w:val="0"/>
        <w:adjustRightInd w:val="0"/>
        <w:snapToGrid w:val="0"/>
        <w:spacing w:beforeAutospacing="0" w:afterAutospacing="0" w:line="560" w:lineRule="exact"/>
        <w:ind w:right="0" w:rightChars="0" w:firstLine="560" w:firstLineChars="200"/>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2</w:t>
      </w:r>
      <w:r>
        <w:rPr>
          <w:rFonts w:hint="default" w:ascii="Times New Roman" w:hAnsi="Times New Roman" w:eastAsia="仿宋_GB2312" w:cs="Times New Roman"/>
          <w:color w:val="auto"/>
          <w:sz w:val="28"/>
          <w:szCs w:val="28"/>
          <w:shd w:val="clear" w:color="auto" w:fill="FFFFFF"/>
          <w:lang w:val="en-US" w:eastAsia="zh-CN"/>
        </w:rPr>
        <w:t>.</w:t>
      </w:r>
      <w:r>
        <w:rPr>
          <w:rFonts w:hint="default" w:ascii="Times New Roman" w:hAnsi="Times New Roman" w:eastAsia="仿宋_GB2312" w:cs="Times New Roman"/>
          <w:color w:val="auto"/>
          <w:sz w:val="28"/>
          <w:szCs w:val="28"/>
          <w:shd w:val="clear" w:color="auto" w:fill="FFFFFF"/>
        </w:rPr>
        <w:t>具有依法缴纳税收和社会保障资金的良好记录。</w:t>
      </w:r>
    </w:p>
    <w:p w14:paraId="560D0284">
      <w:pPr>
        <w:keepNext w:val="0"/>
        <w:keepLines w:val="0"/>
        <w:pageBreakBefore w:val="0"/>
        <w:widowControl/>
        <w:kinsoku w:val="0"/>
        <w:wordWrap/>
        <w:overflowPunct/>
        <w:topLinePunct w:val="0"/>
        <w:autoSpaceDE w:val="0"/>
        <w:autoSpaceDN/>
        <w:bidi w:val="0"/>
        <w:adjustRightInd w:val="0"/>
        <w:snapToGrid w:val="0"/>
        <w:spacing w:beforeAutospacing="0" w:afterAutospacing="0" w:line="560" w:lineRule="exact"/>
        <w:ind w:firstLine="560" w:firstLineChars="200"/>
        <w:textAlignment w:val="baseline"/>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rPr>
        <w:t>3</w:t>
      </w:r>
      <w:r>
        <w:rPr>
          <w:rFonts w:hint="default" w:ascii="Times New Roman" w:hAnsi="Times New Roman" w:eastAsia="仿宋_GB2312" w:cs="Times New Roman"/>
          <w:color w:val="auto"/>
          <w:sz w:val="28"/>
          <w:szCs w:val="28"/>
          <w:shd w:val="clear" w:color="auto" w:fill="FFFFFF"/>
          <w:lang w:val="en-US" w:eastAsia="zh-CN"/>
        </w:rPr>
        <w:t>.</w:t>
      </w:r>
      <w:r>
        <w:rPr>
          <w:rFonts w:hint="default" w:ascii="Times New Roman" w:hAnsi="Times New Roman" w:eastAsia="仿宋_GB2312" w:cs="Times New Roman"/>
          <w:color w:val="auto"/>
          <w:sz w:val="28"/>
          <w:szCs w:val="28"/>
          <w:shd w:val="clear" w:color="auto" w:fill="FFFFFF"/>
        </w:rPr>
        <w:t>具有良好的商业信誉和健全的财务会计制度。</w:t>
      </w:r>
    </w:p>
    <w:p w14:paraId="6D0E6B56">
      <w:pPr>
        <w:keepNext w:val="0"/>
        <w:keepLines w:val="0"/>
        <w:pageBreakBefore w:val="0"/>
        <w:widowControl/>
        <w:kinsoku w:val="0"/>
        <w:wordWrap/>
        <w:overflowPunct/>
        <w:topLinePunct w:val="0"/>
        <w:autoSpaceDE w:val="0"/>
        <w:autoSpaceDN/>
        <w:bidi w:val="0"/>
        <w:adjustRightInd w:val="0"/>
        <w:snapToGrid w:val="0"/>
        <w:spacing w:beforeAutospacing="0" w:afterAutospacing="0" w:line="560" w:lineRule="exact"/>
        <w:ind w:firstLine="560" w:firstLineChars="200"/>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lang w:val="en-US" w:eastAsia="zh-CN"/>
        </w:rPr>
        <w:t>4.</w:t>
      </w:r>
      <w:r>
        <w:rPr>
          <w:rFonts w:hint="default" w:ascii="Times New Roman" w:hAnsi="Times New Roman" w:eastAsia="仿宋_GB2312" w:cs="Times New Roman"/>
          <w:color w:val="auto"/>
          <w:sz w:val="28"/>
          <w:szCs w:val="28"/>
          <w:shd w:val="clear" w:color="auto" w:fill="FFFFFF"/>
        </w:rPr>
        <w:t>具有履行合同所必需的设备和专业技术能力。</w:t>
      </w:r>
    </w:p>
    <w:p w14:paraId="6EEE6C6E">
      <w:pPr>
        <w:keepNext w:val="0"/>
        <w:keepLines w:val="0"/>
        <w:pageBreakBefore w:val="0"/>
        <w:widowControl/>
        <w:numPr>
          <w:ilvl w:val="0"/>
          <w:numId w:val="0"/>
        </w:numPr>
        <w:kinsoku w:val="0"/>
        <w:wordWrap/>
        <w:overflowPunct/>
        <w:topLinePunct w:val="0"/>
        <w:autoSpaceDE w:val="0"/>
        <w:autoSpaceDN/>
        <w:bidi w:val="0"/>
        <w:adjustRightInd w:val="0"/>
        <w:snapToGrid w:val="0"/>
        <w:spacing w:beforeAutospacing="0" w:afterAutospacing="0" w:line="560" w:lineRule="exact"/>
        <w:ind w:right="0" w:rightChars="0" w:firstLine="560" w:firstLineChars="200"/>
        <w:textAlignment w:val="baseline"/>
        <w:rPr>
          <w:rFonts w:hint="default" w:ascii="Times New Roman" w:hAnsi="Times New Roman" w:eastAsia="仿宋_GB2312" w:cs="Times New Roman"/>
          <w:color w:val="auto"/>
          <w:sz w:val="28"/>
          <w:szCs w:val="28"/>
          <w:shd w:val="clear" w:color="auto" w:fill="FFFFFF"/>
          <w:lang w:eastAsia="zh-CN"/>
        </w:rPr>
      </w:pPr>
      <w:r>
        <w:rPr>
          <w:rFonts w:hint="default" w:ascii="Times New Roman" w:hAnsi="Times New Roman" w:eastAsia="仿宋_GB2312" w:cs="Times New Roman"/>
          <w:color w:val="auto"/>
          <w:sz w:val="28"/>
          <w:szCs w:val="28"/>
          <w:shd w:val="clear" w:color="auto" w:fill="FFFFFF"/>
          <w:lang w:val="en-US" w:eastAsia="zh-CN"/>
        </w:rPr>
        <w:t>5.</w:t>
      </w:r>
      <w:r>
        <w:rPr>
          <w:rFonts w:hint="default" w:ascii="Times New Roman" w:hAnsi="Times New Roman" w:eastAsia="仿宋_GB2312" w:cs="Times New Roman"/>
          <w:color w:val="auto"/>
          <w:sz w:val="28"/>
          <w:szCs w:val="28"/>
          <w:shd w:val="clear" w:color="auto" w:fill="FFFFFF"/>
        </w:rPr>
        <w:t>参加采购活动前</w:t>
      </w:r>
      <w:r>
        <w:rPr>
          <w:rFonts w:hint="default" w:ascii="Times New Roman" w:hAnsi="Times New Roman" w:eastAsia="仿宋_GB2312" w:cs="Times New Roman"/>
          <w:color w:val="auto"/>
          <w:sz w:val="28"/>
          <w:szCs w:val="28"/>
          <w:shd w:val="clear" w:color="auto" w:fill="FFFFFF"/>
          <w:lang w:eastAsia="zh-CN"/>
        </w:rPr>
        <w:t>三</w:t>
      </w:r>
      <w:r>
        <w:rPr>
          <w:rFonts w:hint="default" w:ascii="Times New Roman" w:hAnsi="Times New Roman" w:eastAsia="仿宋_GB2312" w:cs="Times New Roman"/>
          <w:color w:val="auto"/>
          <w:sz w:val="28"/>
          <w:szCs w:val="28"/>
          <w:shd w:val="clear" w:color="auto" w:fill="FFFFFF"/>
        </w:rPr>
        <w:t>年内，在经营活动中没有重大违法记录</w:t>
      </w:r>
      <w:r>
        <w:rPr>
          <w:rFonts w:hint="default" w:ascii="Times New Roman" w:hAnsi="Times New Roman" w:eastAsia="仿宋_GB2312" w:cs="Times New Roman"/>
          <w:color w:val="auto"/>
          <w:sz w:val="28"/>
          <w:szCs w:val="28"/>
          <w:shd w:val="clear" w:color="auto" w:fill="FFFFFF"/>
          <w:lang w:eastAsia="zh-CN"/>
        </w:rPr>
        <w:t>（</w:t>
      </w:r>
      <w:r>
        <w:rPr>
          <w:rFonts w:hint="default" w:ascii="Times New Roman" w:hAnsi="Times New Roman" w:eastAsia="仿宋_GB2312" w:cs="Times New Roman"/>
          <w:color w:val="auto"/>
          <w:sz w:val="28"/>
          <w:szCs w:val="28"/>
          <w:shd w:val="clear" w:color="auto" w:fill="FFFFFF"/>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default" w:ascii="Times New Roman" w:hAnsi="Times New Roman" w:eastAsia="仿宋_GB2312" w:cs="Times New Roman"/>
          <w:color w:val="auto"/>
          <w:sz w:val="28"/>
          <w:szCs w:val="28"/>
          <w:shd w:val="clear" w:color="auto" w:fill="FFFFFF"/>
          <w:lang w:eastAsia="zh-CN"/>
        </w:rPr>
        <w:t>）。</w:t>
      </w:r>
    </w:p>
    <w:p w14:paraId="79E40987">
      <w:pPr>
        <w:keepNext w:val="0"/>
        <w:keepLines w:val="0"/>
        <w:pageBreakBefore w:val="0"/>
        <w:widowControl/>
        <w:numPr>
          <w:ilvl w:val="0"/>
          <w:numId w:val="0"/>
        </w:numPr>
        <w:kinsoku w:val="0"/>
        <w:wordWrap/>
        <w:overflowPunct/>
        <w:topLinePunct w:val="0"/>
        <w:autoSpaceDE w:val="0"/>
        <w:autoSpaceDN/>
        <w:bidi w:val="0"/>
        <w:adjustRightInd w:val="0"/>
        <w:snapToGrid w:val="0"/>
        <w:spacing w:beforeAutospacing="0" w:afterAutospacing="0" w:line="560" w:lineRule="exact"/>
        <w:ind w:right="0" w:rightChars="0" w:firstLine="560" w:firstLineChars="200"/>
        <w:textAlignment w:val="baseline"/>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6.</w:t>
      </w:r>
      <w:r>
        <w:rPr>
          <w:rFonts w:hint="default" w:ascii="Times New Roman" w:hAnsi="Times New Roman" w:eastAsia="仿宋_GB2312" w:cs="Times New Roman"/>
          <w:color w:val="auto"/>
          <w:sz w:val="28"/>
          <w:szCs w:val="28"/>
          <w:shd w:val="clear" w:color="auto" w:fill="FFFFFF"/>
        </w:rPr>
        <w:t>具有有效期内的</w:t>
      </w:r>
      <w:r>
        <w:rPr>
          <w:rFonts w:hint="default" w:ascii="Times New Roman" w:hAnsi="Times New Roman" w:eastAsia="仿宋_GB2312" w:cs="Times New Roman"/>
          <w:color w:val="auto"/>
          <w:sz w:val="28"/>
          <w:szCs w:val="28"/>
          <w:shd w:val="clear" w:color="auto" w:fill="FFFFFF"/>
          <w:lang w:eastAsia="zh-CN"/>
        </w:rPr>
        <w:t>档案主管部门档案服务机构备案证明文件。</w:t>
      </w:r>
    </w:p>
    <w:p w14:paraId="01CA81D2">
      <w:pPr>
        <w:keepNext w:val="0"/>
        <w:keepLines w:val="0"/>
        <w:pageBreakBefore w:val="0"/>
        <w:widowControl/>
        <w:numPr>
          <w:ilvl w:val="0"/>
          <w:numId w:val="0"/>
        </w:numPr>
        <w:kinsoku w:val="0"/>
        <w:wordWrap/>
        <w:overflowPunct/>
        <w:topLinePunct w:val="0"/>
        <w:autoSpaceDE w:val="0"/>
        <w:autoSpaceDN/>
        <w:bidi w:val="0"/>
        <w:adjustRightInd w:val="0"/>
        <w:snapToGrid w:val="0"/>
        <w:spacing w:beforeAutospacing="0" w:afterAutospacing="0" w:line="560" w:lineRule="exact"/>
        <w:ind w:right="0" w:rightChars="0" w:firstLine="560" w:firstLineChars="200"/>
        <w:textAlignment w:val="baseline"/>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7.本项目不接受联合体参与，不能转包。</w:t>
      </w:r>
    </w:p>
    <w:p w14:paraId="41928F04">
      <w:pPr>
        <w:pStyle w:val="17"/>
        <w:keepNext w:val="0"/>
        <w:keepLines w:val="0"/>
        <w:pageBreakBefore w:val="0"/>
        <w:widowControl w:val="0"/>
        <w:tabs>
          <w:tab w:val="clear" w:pos="1440"/>
          <w:tab w:val="clear" w:pos="1620"/>
        </w:tabs>
        <w:kinsoku/>
        <w:wordWrap/>
        <w:overflowPunct/>
        <w:topLinePunct w:val="0"/>
        <w:autoSpaceDE/>
        <w:autoSpaceDN/>
        <w:bidi w:val="0"/>
        <w:adjustRightInd/>
        <w:snapToGrid/>
        <w:spacing w:before="0" w:after="157" w:afterLines="50" w:line="560" w:lineRule="exact"/>
        <w:ind w:firstLine="560" w:firstLineChars="200"/>
        <w:textAlignment w:val="auto"/>
        <w:outlineLvl w:val="0"/>
        <w:rPr>
          <w:rFonts w:hint="default" w:ascii="Times New Roman" w:hAnsi="Times New Roman" w:eastAsia="黑体" w:cs="Times New Roman"/>
          <w:b w:val="0"/>
          <w:bCs w:val="0"/>
          <w:color w:val="auto"/>
          <w:kern w:val="2"/>
          <w:sz w:val="28"/>
          <w:szCs w:val="28"/>
          <w:highlight w:val="none"/>
        </w:rPr>
      </w:pPr>
      <w:r>
        <w:rPr>
          <w:rFonts w:hint="default" w:ascii="Times New Roman" w:hAnsi="Times New Roman" w:eastAsia="黑体" w:cs="Times New Roman"/>
          <w:b w:val="0"/>
          <w:bCs w:val="0"/>
          <w:color w:val="auto"/>
          <w:sz w:val="28"/>
          <w:szCs w:val="28"/>
          <w:highlight w:val="none"/>
          <w:lang w:val="en-US" w:eastAsia="zh-CN"/>
        </w:rPr>
        <w:t>四</w:t>
      </w:r>
      <w:r>
        <w:rPr>
          <w:rFonts w:hint="default" w:ascii="Times New Roman" w:hAnsi="Times New Roman" w:eastAsia="黑体" w:cs="Times New Roman"/>
          <w:b w:val="0"/>
          <w:bCs w:val="0"/>
          <w:color w:val="auto"/>
          <w:kern w:val="2"/>
          <w:sz w:val="28"/>
          <w:szCs w:val="28"/>
          <w:highlight w:val="none"/>
        </w:rPr>
        <w:t>、参考标准</w:t>
      </w:r>
    </w:p>
    <w:p w14:paraId="39BF77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项目参考及依据的标准如下</w:t>
      </w:r>
      <w:r>
        <w:rPr>
          <w:rFonts w:hint="default" w:ascii="Times New Roman" w:hAnsi="Times New Roman" w:eastAsia="仿宋_GB2312" w:cs="Times New Roman"/>
          <w:bCs w:val="0"/>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lang w:val="en-US" w:eastAsia="zh-CN"/>
        </w:rPr>
        <w:t>包含但不限于</w:t>
      </w:r>
      <w:r>
        <w:rPr>
          <w:rFonts w:hint="default" w:ascii="Times New Roman" w:hAnsi="Times New Roman" w:eastAsia="仿宋_GB2312" w:cs="Times New Roman"/>
          <w:bCs w:val="0"/>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rPr>
        <w:t>：</w:t>
      </w:r>
    </w:p>
    <w:p w14:paraId="1EC5F5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1</w:t>
      </w:r>
      <w:r>
        <w:rPr>
          <w:rFonts w:hint="default" w:ascii="Times New Roman" w:hAnsi="Times New Roman" w:eastAsia="仿宋_GB2312" w:cs="Times New Roman"/>
          <w:bCs w:val="0"/>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rPr>
        <w:t>档案管理主要法规</w:t>
      </w:r>
    </w:p>
    <w:p w14:paraId="61155127">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《中华人民共和国档案法》</w:t>
      </w:r>
    </w:p>
    <w:p w14:paraId="46754DB6">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《中华人民共和国档案法实施</w:t>
      </w:r>
      <w:r>
        <w:rPr>
          <w:rFonts w:hint="default" w:ascii="Times New Roman" w:hAnsi="Times New Roman" w:eastAsia="仿宋_GB2312" w:cs="Times New Roman"/>
          <w:bCs w:val="0"/>
          <w:color w:val="auto"/>
          <w:sz w:val="28"/>
          <w:szCs w:val="28"/>
          <w:highlight w:val="none"/>
          <w:lang w:eastAsia="zh-CN"/>
        </w:rPr>
        <w:t>条例</w:t>
      </w:r>
      <w:r>
        <w:rPr>
          <w:rFonts w:hint="default" w:ascii="Times New Roman" w:hAnsi="Times New Roman" w:eastAsia="仿宋_GB2312" w:cs="Times New Roman"/>
          <w:bCs w:val="0"/>
          <w:color w:val="auto"/>
          <w:sz w:val="28"/>
          <w:szCs w:val="28"/>
          <w:highlight w:val="none"/>
        </w:rPr>
        <w:t>》</w:t>
      </w:r>
    </w:p>
    <w:p w14:paraId="07433B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2</w:t>
      </w:r>
      <w:r>
        <w:rPr>
          <w:rFonts w:hint="default" w:ascii="Times New Roman" w:hAnsi="Times New Roman" w:eastAsia="仿宋_GB2312" w:cs="Times New Roman"/>
          <w:bCs w:val="0"/>
          <w:color w:val="auto"/>
          <w:sz w:val="28"/>
          <w:szCs w:val="28"/>
          <w:highlight w:val="none"/>
          <w:lang w:eastAsia="zh-CN"/>
        </w:rPr>
        <w:t>.</w:t>
      </w:r>
      <w:r>
        <w:rPr>
          <w:rFonts w:hint="default" w:ascii="Times New Roman" w:hAnsi="Times New Roman" w:eastAsia="仿宋_GB2312" w:cs="Times New Roman"/>
          <w:bCs w:val="0"/>
          <w:color w:val="auto"/>
          <w:sz w:val="28"/>
          <w:szCs w:val="28"/>
          <w:highlight w:val="none"/>
        </w:rPr>
        <w:t>业务标准与规范</w:t>
      </w:r>
    </w:p>
    <w:p w14:paraId="2DFF803D">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《档案数字化外包安全管理规范》</w:t>
      </w:r>
    </w:p>
    <w:p w14:paraId="47F40247">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《科学技术档案案卷构成的一般要求》</w:t>
      </w:r>
    </w:p>
    <w:p w14:paraId="44D4E7C3">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《照片档案管理规范》</w:t>
      </w:r>
    </w:p>
    <w:p w14:paraId="557BFCA5">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lang w:eastAsia="zh-CN"/>
        </w:rPr>
        <w:t>《实物档案数字化规范》</w:t>
      </w:r>
    </w:p>
    <w:p w14:paraId="5BE59F7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《会计档案管理办法》</w:t>
      </w:r>
    </w:p>
    <w:p w14:paraId="7D280BEE">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《档案著录规则》</w:t>
      </w:r>
    </w:p>
    <w:p w14:paraId="1FCC1921">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《归档文件整理规则》</w:t>
      </w:r>
    </w:p>
    <w:p w14:paraId="1BC7E134">
      <w:pPr>
        <w:keepNext w:val="0"/>
        <w:keepLines w:val="0"/>
        <w:pageBreakBefore w:val="0"/>
        <w:widowControl w:val="0"/>
        <w:numPr>
          <w:ilvl w:val="0"/>
          <w:numId w:val="2"/>
        </w:numPr>
        <w:suppressLineNumbers w:val="0"/>
        <w:wordWrap/>
        <w:overflowPunct/>
        <w:topLinePunct w:val="0"/>
        <w:autoSpaceDN/>
        <w:bidi w:val="0"/>
        <w:spacing w:line="560" w:lineRule="exact"/>
        <w:jc w:val="left"/>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val="0"/>
          <w:color w:val="auto"/>
          <w:sz w:val="28"/>
          <w:szCs w:val="28"/>
          <w:highlight w:val="none"/>
        </w:rPr>
        <w:t>《数码照片归档与管理规范》</w:t>
      </w:r>
    </w:p>
    <w:p w14:paraId="2DFBAC70">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kern w:val="2"/>
          <w:sz w:val="28"/>
          <w:szCs w:val="28"/>
          <w:highlight w:val="none"/>
          <w:lang w:val="en-US" w:eastAsia="zh-CN" w:bidi="ar"/>
        </w:rPr>
        <w:t>技术制图复制图的折叠方法》</w:t>
      </w:r>
    </w:p>
    <w:p w14:paraId="02F33C26">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val="0"/>
          <w:color w:val="auto"/>
          <w:sz w:val="28"/>
          <w:szCs w:val="28"/>
          <w:highlight w:val="none"/>
        </w:rPr>
      </w:pPr>
      <w:r>
        <w:rPr>
          <w:rFonts w:hint="default" w:ascii="Times New Roman" w:hAnsi="Times New Roman" w:eastAsia="仿宋_GB2312" w:cs="Times New Roman"/>
          <w:bCs w:val="0"/>
          <w:color w:val="auto"/>
          <w:sz w:val="28"/>
          <w:szCs w:val="28"/>
          <w:highlight w:val="none"/>
        </w:rPr>
        <w:t>《纸质档案数字化规范》</w:t>
      </w:r>
    </w:p>
    <w:p w14:paraId="19A4A70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eastAsia="zh-CN"/>
        </w:rPr>
        <w:t>整理及数字化技术要求</w:t>
      </w:r>
    </w:p>
    <w:p w14:paraId="7763A917">
      <w:pPr>
        <w:keepNext w:val="0"/>
        <w:keepLines w:val="0"/>
        <w:pageBreakBefore w:val="0"/>
        <w:wordWrap/>
        <w:overflowPunct/>
        <w:topLinePunct w:val="0"/>
        <w:autoSpaceDN/>
        <w:bidi w:val="0"/>
        <w:snapToGrid/>
        <w:spacing w:before="120" w:beforeLines="50"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档案整理及数字化服务主要包括</w:t>
      </w:r>
      <w:r>
        <w:rPr>
          <w:rFonts w:hint="default" w:ascii="Times New Roman" w:hAnsi="Times New Roman" w:eastAsia="仿宋_GB2312" w:cs="Times New Roman"/>
          <w:b w:val="0"/>
          <w:bCs w:val="0"/>
          <w:color w:val="auto"/>
          <w:sz w:val="28"/>
          <w:szCs w:val="28"/>
          <w:highlight w:val="none"/>
          <w:lang w:val="en-US" w:eastAsia="zh-CN"/>
        </w:rPr>
        <w:t>资料交接（与综合档案室进行档案资料交接）、档案整理、信息著录、档案扫描、图像处理、数据挂接、数据质检、数据备份、装订装盒、上架入库等</w:t>
      </w:r>
      <w:r>
        <w:rPr>
          <w:rFonts w:hint="default" w:ascii="Times New Roman" w:hAnsi="Times New Roman" w:eastAsia="仿宋_GB2312" w:cs="Times New Roman"/>
          <w:color w:val="auto"/>
          <w:sz w:val="28"/>
          <w:szCs w:val="28"/>
          <w:highlight w:val="none"/>
          <w:lang w:eastAsia="zh-CN"/>
        </w:rPr>
        <w:t>工作。具体工作步骤及要求如下：</w:t>
      </w:r>
    </w:p>
    <w:p w14:paraId="34D0BF29">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bookmarkStart w:id="0" w:name="_Toc271129506"/>
      <w:bookmarkStart w:id="1" w:name="_Toc46392676"/>
      <w:bookmarkStart w:id="2" w:name="_Toc288117204"/>
      <w:bookmarkStart w:id="3" w:name="_Toc272339918"/>
      <w:bookmarkStart w:id="4" w:name="_Toc8979902"/>
      <w:bookmarkStart w:id="5" w:name="_Toc295297930"/>
      <w:bookmarkStart w:id="6" w:name="_Toc46391561"/>
      <w:bookmarkStart w:id="7" w:name="_Toc318621711"/>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档案交接</w:t>
      </w:r>
    </w:p>
    <w:p w14:paraId="33B77446">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中标人必须按照项目内容和时限要求，即时或定期向综合档案室工作人员领取待整理和数字化的档案资料。档案交接双方须做好数量清点并双方签字确认。</w:t>
      </w:r>
    </w:p>
    <w:p w14:paraId="79F70F2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档案整理</w:t>
      </w:r>
    </w:p>
    <w:p w14:paraId="53A6AEC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中标人必须按照相关规范和采购人要求对纸质档案进行规范化整理，主要工作内容包括：</w:t>
      </w:r>
    </w:p>
    <w:p w14:paraId="05126B66">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）材料复核：</w:t>
      </w:r>
      <w:r>
        <w:rPr>
          <w:rFonts w:hint="default" w:ascii="Times New Roman" w:hAnsi="Times New Roman" w:eastAsia="仿宋_GB2312" w:cs="Times New Roman"/>
          <w:color w:val="auto"/>
          <w:sz w:val="28"/>
          <w:szCs w:val="28"/>
          <w:highlight w:val="none"/>
          <w:lang w:val="en-US" w:eastAsia="zh-CN"/>
        </w:rPr>
        <w:t>根据资料清单、移交清单内容核对实物资料是否一致，是否存在缺件、缺签名、未盖公章等问题，将发现的问题向采购人做好反馈并等待处理。</w:t>
      </w:r>
      <w:r>
        <w:rPr>
          <w:rFonts w:hint="default" w:ascii="Times New Roman" w:hAnsi="Times New Roman" w:eastAsia="仿宋_GB2312" w:cs="Times New Roman"/>
          <w:color w:val="auto"/>
          <w:sz w:val="28"/>
          <w:szCs w:val="28"/>
          <w:highlight w:val="none"/>
          <w:lang w:eastAsia="zh-CN"/>
        </w:rPr>
        <w:t>对于重复材料，在报采购人确认后再行处理。</w:t>
      </w:r>
    </w:p>
    <w:p w14:paraId="10B4BEDF">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）按照资料清单排列规则对文件材料顺序进行重新排列。</w:t>
      </w:r>
    </w:p>
    <w:p w14:paraId="5E686C69">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）去掉档案资料上的金属物和塑料，并对去钉后的单份文件材料（尤其是较厚材料）用长尾夹进行固定，确保件与件之间的独立性，</w:t>
      </w:r>
      <w:r>
        <w:rPr>
          <w:rFonts w:hint="default" w:ascii="Times New Roman" w:hAnsi="Times New Roman" w:eastAsia="仿宋_GB2312" w:cs="Times New Roman"/>
          <w:color w:val="auto"/>
          <w:sz w:val="28"/>
          <w:szCs w:val="28"/>
          <w:highlight w:val="none"/>
          <w:lang w:val="en-US" w:eastAsia="zh-CN"/>
        </w:rPr>
        <w:t>立卷式的要合理组卷，</w:t>
      </w:r>
      <w:r>
        <w:rPr>
          <w:rFonts w:hint="default" w:ascii="Times New Roman" w:hAnsi="Times New Roman" w:eastAsia="仿宋_GB2312" w:cs="Times New Roman"/>
          <w:color w:val="auto"/>
          <w:sz w:val="28"/>
          <w:szCs w:val="28"/>
          <w:highlight w:val="none"/>
          <w:lang w:eastAsia="zh-CN"/>
        </w:rPr>
        <w:t>为著录做准备。</w:t>
      </w:r>
    </w:p>
    <w:p w14:paraId="14E3648F">
      <w:pPr>
        <w:keepNext w:val="0"/>
        <w:keepLines w:val="0"/>
        <w:pageBreakBefore w:val="0"/>
        <w:widowControl/>
        <w:wordWrap/>
        <w:overflowPunct/>
        <w:topLinePunct w:val="0"/>
        <w:autoSpaceDN/>
        <w:bidi w:val="0"/>
        <w:snapToGrid/>
        <w:spacing w:line="560" w:lineRule="exact"/>
        <w:ind w:firstLine="560" w:firstLineChars="200"/>
        <w:jc w:val="left"/>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对破损或小于A4幅面的文件材料，按A4标准用白纸进行托裱，要求一张白纸只准托一张文件，不得一张白纸托两张以上（包括两张）文件，粘贴好的材料要擦去多余的白胶；对大于A4幅面的文件材料，在完成扫描后，按A4标准进行折叠，</w:t>
      </w:r>
      <w:r>
        <w:rPr>
          <w:rFonts w:hint="default" w:ascii="Times New Roman" w:hAnsi="Times New Roman" w:eastAsia="仿宋_GB2312" w:cs="Times New Roman"/>
          <w:color w:val="auto"/>
          <w:sz w:val="28"/>
          <w:szCs w:val="28"/>
          <w:highlight w:val="none"/>
          <w:lang w:val="en-US" w:eastAsia="zh-CN"/>
        </w:rPr>
        <w:t>图纸材料应按照《</w:t>
      </w:r>
      <w:r>
        <w:rPr>
          <w:rFonts w:hint="default" w:ascii="Times New Roman" w:hAnsi="Times New Roman" w:eastAsia="仿宋_GB2312" w:cs="Times New Roman"/>
          <w:color w:val="auto"/>
          <w:kern w:val="2"/>
          <w:sz w:val="28"/>
          <w:szCs w:val="28"/>
          <w:highlight w:val="none"/>
          <w:lang w:val="en-US" w:eastAsia="zh-CN" w:bidi="ar"/>
        </w:rPr>
        <w:t>技术制图 复制图的折叠方法》（GB／T 10609.3-2009）</w:t>
      </w:r>
      <w:r>
        <w:rPr>
          <w:rFonts w:hint="default" w:ascii="Times New Roman" w:hAnsi="Times New Roman" w:eastAsia="仿宋_GB2312" w:cs="Times New Roman"/>
          <w:color w:val="auto"/>
          <w:sz w:val="28"/>
          <w:szCs w:val="28"/>
          <w:highlight w:val="none"/>
          <w:lang w:val="en-US" w:eastAsia="zh-CN"/>
        </w:rPr>
        <w:t>标准折叠</w:t>
      </w:r>
      <w:r>
        <w:rPr>
          <w:rFonts w:hint="default" w:ascii="Times New Roman" w:hAnsi="Times New Roman" w:eastAsia="仿宋_GB2312" w:cs="Times New Roman"/>
          <w:color w:val="auto"/>
          <w:sz w:val="28"/>
          <w:szCs w:val="28"/>
          <w:highlight w:val="none"/>
          <w:lang w:eastAsia="zh-CN"/>
        </w:rPr>
        <w:t>。</w:t>
      </w:r>
    </w:p>
    <w:p w14:paraId="309F3CB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）按文件材料排列顺序用阿拉伯数字依次为每一页档案材料编写页码，单面文件材料在右上角编写页码；双面材料正面在右上角、背面在左上角编写页码。</w:t>
      </w:r>
    </w:p>
    <w:bookmarkEnd w:id="0"/>
    <w:bookmarkEnd w:id="1"/>
    <w:bookmarkEnd w:id="2"/>
    <w:bookmarkEnd w:id="3"/>
    <w:bookmarkEnd w:id="4"/>
    <w:bookmarkEnd w:id="5"/>
    <w:bookmarkEnd w:id="6"/>
    <w:p w14:paraId="258F0DBD">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bookmarkStart w:id="8" w:name="_Toc46391562"/>
      <w:bookmarkStart w:id="9" w:name="_Toc8979903"/>
      <w:bookmarkStart w:id="10" w:name="_Toc46392677"/>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档案著录</w:t>
      </w:r>
      <w:bookmarkEnd w:id="7"/>
      <w:bookmarkEnd w:id="8"/>
      <w:bookmarkEnd w:id="9"/>
      <w:bookmarkEnd w:id="10"/>
      <w:r>
        <w:rPr>
          <w:rFonts w:hint="default" w:ascii="Times New Roman" w:hAnsi="Times New Roman" w:eastAsia="仿宋_GB2312" w:cs="Times New Roman"/>
          <w:color w:val="auto"/>
          <w:sz w:val="28"/>
          <w:szCs w:val="28"/>
          <w:highlight w:val="none"/>
          <w:lang w:val="en-US" w:eastAsia="zh-CN"/>
        </w:rPr>
        <w:t>和盖档号章</w:t>
      </w:r>
    </w:p>
    <w:p w14:paraId="2F6D75A6">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按照《档案著录规则》的要求，对整理好的档案进行目录著录；著录内容包括文件标题、文件编号、责任者、文件日期、文件页数、备注、附件等。</w:t>
      </w:r>
      <w:r>
        <w:rPr>
          <w:rFonts w:hint="default" w:ascii="Times New Roman" w:hAnsi="Times New Roman" w:eastAsia="仿宋_GB2312" w:cs="Times New Roman"/>
          <w:color w:val="auto"/>
          <w:sz w:val="28"/>
          <w:szCs w:val="28"/>
          <w:highlight w:val="none"/>
          <w:lang w:val="en-US" w:eastAsia="zh-CN"/>
        </w:rPr>
        <w:t>完成著录后在档案加盖档号章。如果是立卷式档案，每卷立卷式档案需包含封面封底和卷内目录。</w:t>
      </w:r>
    </w:p>
    <w:p w14:paraId="4F1B1DF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按</w:t>
      </w:r>
      <w:r>
        <w:rPr>
          <w:rFonts w:hint="default" w:ascii="Times New Roman" w:hAnsi="Times New Roman" w:eastAsia="仿宋_GB2312" w:cs="Times New Roman"/>
          <w:color w:val="auto"/>
          <w:sz w:val="28"/>
          <w:szCs w:val="28"/>
          <w:highlight w:val="none"/>
          <w:lang w:eastAsia="zh-CN"/>
        </w:rPr>
        <w:t>要求对完成目录著录的档案，按归档期限打印出归档目录，并装订成《档案目录》以便查阅。案卷封面信息、档案目录信息和归档材料内容应保持一致。</w:t>
      </w:r>
    </w:p>
    <w:p w14:paraId="23C192E6">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bookmarkStart w:id="11" w:name="_Toc46391563"/>
      <w:bookmarkStart w:id="12" w:name="_Toc46392678"/>
      <w:bookmarkStart w:id="13" w:name="_Toc8979904"/>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档案</w:t>
      </w:r>
      <w:bookmarkEnd w:id="11"/>
      <w:bookmarkEnd w:id="12"/>
      <w:bookmarkEnd w:id="13"/>
      <w:r>
        <w:rPr>
          <w:rFonts w:hint="default" w:ascii="Times New Roman" w:hAnsi="Times New Roman" w:eastAsia="仿宋_GB2312" w:cs="Times New Roman"/>
          <w:color w:val="auto"/>
          <w:sz w:val="28"/>
          <w:szCs w:val="28"/>
          <w:highlight w:val="none"/>
          <w:lang w:eastAsia="zh-CN"/>
        </w:rPr>
        <w:t>扫描</w:t>
      </w:r>
    </w:p>
    <w:p w14:paraId="3FFE6298">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根据采购人确定需要数字化的档案进行扫描。</w:t>
      </w:r>
    </w:p>
    <w:p w14:paraId="7B225B48">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扫描方式：根据纸质档案幅面的大小及材质选择相应规格的扫描仪或专业扫描仪进行扫描，保证档案不受损。纸张状况好的档案可采用高速扫描方式以提高工作效率；纸张状况较差、幅面不规则，以及过薄、过软和超厚的档案，须采用平板扫描方式。大幅面纸质材料可采用大幅面扫描仪进行扫描，也可采用小幅面扫描仪分幅扫描后进行图像拼接的方式处理，图像拼接应符合《纸质档案数字化规范》（DA/T 31-2017）相关规定。</w:t>
      </w:r>
    </w:p>
    <w:p w14:paraId="3620BF77">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）扫描色彩模式：本项目档案数字化扫描全部采用彩色模式。</w:t>
      </w:r>
    </w:p>
    <w:p w14:paraId="77C9002F">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）扫描分辨率：分辨率不小于300dpi；在文字偏小、密集、清晰度较差等特殊情况下，应适当提高分辨率。</w:t>
      </w:r>
    </w:p>
    <w:p w14:paraId="358B1B94">
      <w:pPr>
        <w:keepNext w:val="0"/>
        <w:keepLines w:val="0"/>
        <w:pageBreakBefore w:val="0"/>
        <w:wordWrap/>
        <w:overflowPunct/>
        <w:topLinePunct w:val="0"/>
        <w:autoSpaceDN/>
        <w:bidi w:val="0"/>
        <w:snapToGrid w:val="0"/>
        <w:spacing w:before="0" w:beforeLines="-2147483648"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）存储格式：</w:t>
      </w:r>
    </w:p>
    <w:p w14:paraId="69FE3CE4">
      <w:pPr>
        <w:keepNext w:val="0"/>
        <w:keepLines w:val="0"/>
        <w:pageBreakBefore w:val="0"/>
        <w:wordWrap/>
        <w:overflowPunct/>
        <w:topLinePunct w:val="0"/>
        <w:autoSpaceDN/>
        <w:bidi w:val="0"/>
        <w:snapToGrid w:val="0"/>
        <w:spacing w:before="0" w:beforeLines="-2147483648" w:line="560" w:lineRule="exact"/>
        <w:ind w:firstLine="560" w:firstLineChars="200"/>
        <w:outlineLvl w:val="9"/>
        <w:rPr>
          <w:rFonts w:hint="default" w:ascii="Times New Roman" w:hAnsi="Times New Roman" w:eastAsia="仿宋_GB2312" w:cs="Times New Roman"/>
          <w:snapToGrid/>
          <w:color w:val="auto"/>
          <w:sz w:val="28"/>
          <w:szCs w:val="28"/>
          <w:highlight w:val="none"/>
        </w:rPr>
      </w:pPr>
      <w:r>
        <w:rPr>
          <w:rFonts w:hint="default" w:ascii="Times New Roman" w:hAnsi="Times New Roman" w:eastAsia="仿宋_GB2312" w:cs="Times New Roman"/>
          <w:snapToGrid/>
          <w:color w:val="auto"/>
          <w:sz w:val="28"/>
          <w:szCs w:val="28"/>
          <w:highlight w:val="none"/>
        </w:rPr>
        <w:t>① PDF (*.PDF)：文字材料采用PDF影像文件；</w:t>
      </w:r>
    </w:p>
    <w:p w14:paraId="74DD6CF9">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snapToGrid/>
          <w:color w:val="auto"/>
          <w:sz w:val="28"/>
          <w:szCs w:val="28"/>
          <w:highlight w:val="none"/>
        </w:rPr>
      </w:pPr>
      <w:r>
        <w:rPr>
          <w:rFonts w:hint="default" w:ascii="Times New Roman" w:hAnsi="Times New Roman" w:eastAsia="仿宋_GB2312" w:cs="Times New Roman"/>
          <w:snapToGrid/>
          <w:color w:val="auto"/>
          <w:sz w:val="28"/>
          <w:szCs w:val="28"/>
          <w:highlight w:val="none"/>
        </w:rPr>
        <w:t>② JPEG (*.JPEG)：照片、图纸采用JPG格式。</w:t>
      </w:r>
    </w:p>
    <w:p w14:paraId="4B0FC7DE">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存储时的压缩率的选择，应以保证扫描的图像清晰可读为前提。</w:t>
      </w:r>
    </w:p>
    <w:p w14:paraId="0BD3D5B0">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）图像命名：用档号对该案卷文件扫描后建立的相应文件夹的图像文件命名，并确保唯一性。</w:t>
      </w:r>
    </w:p>
    <w:p w14:paraId="581E407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图像处理</w:t>
      </w:r>
    </w:p>
    <w:p w14:paraId="2A21229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对</w:t>
      </w:r>
      <w:r>
        <w:rPr>
          <w:rFonts w:hint="default" w:ascii="Times New Roman" w:hAnsi="Times New Roman" w:eastAsia="仿宋_GB2312" w:cs="Times New Roman"/>
          <w:color w:val="auto"/>
          <w:sz w:val="28"/>
          <w:szCs w:val="28"/>
          <w:highlight w:val="none"/>
          <w:lang w:eastAsia="zh-CN"/>
        </w:rPr>
        <w:t>档案</w:t>
      </w:r>
      <w:r>
        <w:rPr>
          <w:rFonts w:hint="default" w:ascii="Times New Roman" w:hAnsi="Times New Roman" w:eastAsia="仿宋_GB2312" w:cs="Times New Roman"/>
          <w:color w:val="auto"/>
          <w:sz w:val="28"/>
          <w:szCs w:val="28"/>
          <w:highlight w:val="none"/>
          <w:lang w:val="en-US" w:eastAsia="zh-CN"/>
        </w:rPr>
        <w:t>扫描件进行图像处理时</w:t>
      </w:r>
      <w:r>
        <w:rPr>
          <w:rFonts w:hint="default" w:ascii="Times New Roman" w:hAnsi="Times New Roman" w:eastAsia="仿宋_GB2312" w:cs="Times New Roman"/>
          <w:color w:val="auto"/>
          <w:sz w:val="28"/>
          <w:szCs w:val="28"/>
          <w:highlight w:val="none"/>
          <w:lang w:eastAsia="zh-CN"/>
        </w:rPr>
        <w:t>，要求遵循“尽可能保持档案原貌”原则。</w:t>
      </w:r>
    </w:p>
    <w:p w14:paraId="552F4E92">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）图像拼接：如对大幅面纸质材料进行分幅扫描形成的多幅图像，应进行拼接处理，合并为一个完整的图像，并确保拼接后整幅图像无明显拼接痕迹。</w:t>
      </w:r>
    </w:p>
    <w:p w14:paraId="416ACF6A">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）旋转及纠偏：对不符合阅读方向的数字图像应进行旋转还原；对出现偏斜的图像应进行纠偏处理，以达到视觉上基本不感觉偏斜为准。</w:t>
      </w:r>
    </w:p>
    <w:p w14:paraId="2EA417C5">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）去污：对在扫描过程中产生的污点、污线、黑边等影响图像质量的杂质，应进行去污处理。处理过程中应遵循尽量展现纸质材料原貌的原则。</w:t>
      </w:r>
    </w:p>
    <w:p w14:paraId="5BBA8A97">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）裁边：裁边处理应在距页边最外延至少2-3mm处裁剪图像，确保无多余的白边。</w:t>
      </w:r>
    </w:p>
    <w:p w14:paraId="44BCB70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图像质量检查：数字图像不完整、无法清晰识别或图像失真度较大的，应重新扫描；漏扫、重扫、多扫的，应及时改正；数字图像的排列顺序与档案原件不一致的，应及时调整；数字图像拼接、旋转及纠偏、裁边、去污等处理后的图像质量不符合要求的，应重新进行图像处理；认真填写相关表单，记录质检结果和处理意见。</w:t>
      </w:r>
    </w:p>
    <w:p w14:paraId="067DA7B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质量检查（自检）</w:t>
      </w:r>
    </w:p>
    <w:p w14:paraId="3CEF8048">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）中标人必须建立严格的质量检测体系，对的数据进行100%自检，自检达到质量标准后，才能提交采购人验收。</w:t>
      </w:r>
    </w:p>
    <w:p w14:paraId="32428A24">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中标人质检员必须对整理和数字化过程中形成的实体档案、目录数据、扫描图像进行逐卷逐条逐页的检查，并做好统计管理和生成返扫工作单。对有问题的数据要及时进行修改或补正，在此过程中要避免新的问题产生。</w:t>
      </w:r>
    </w:p>
    <w:p w14:paraId="5FBDE26C">
      <w:pPr>
        <w:keepNext w:val="0"/>
        <w:keepLines w:val="0"/>
        <w:pageBreakBefore w:val="0"/>
        <w:wordWrap/>
        <w:overflowPunct/>
        <w:topLinePunct w:val="0"/>
        <w:autoSpaceDN/>
        <w:bidi w:val="0"/>
        <w:snapToGrid w:val="0"/>
        <w:spacing w:line="560" w:lineRule="exact"/>
        <w:ind w:firstLine="562" w:firstLineChars="200"/>
        <w:outlineLvl w:val="9"/>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lang w:eastAsia="zh-CN"/>
        </w:rPr>
        <w:t>）供应商需提供拟采用的质检方案。</w:t>
      </w:r>
    </w:p>
    <w:p w14:paraId="5628DC1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数据挂接</w:t>
      </w:r>
    </w:p>
    <w:p w14:paraId="1EE4786E">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中标人应及时将数据挂接到采购人的档案系统中，并确保挂接的数据准确无误，在查档利用时能调取查看、下载。其中</w:t>
      </w:r>
      <w:r>
        <w:rPr>
          <w:rFonts w:hint="default" w:ascii="Times New Roman" w:hAnsi="Times New Roman" w:eastAsia="仿宋_GB2312" w:cs="Times New Roman"/>
          <w:color w:val="auto"/>
          <w:sz w:val="28"/>
          <w:szCs w:val="28"/>
          <w:highlight w:val="none"/>
          <w:lang w:val="en-US" w:eastAsia="zh-CN"/>
        </w:rPr>
        <w:t>照片档案、录音档案、录像档案、实物档案需将电子文件挂接到对应目录，但不纳入数字化工作量。</w:t>
      </w:r>
    </w:p>
    <w:p w14:paraId="2027032B">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数据备份</w:t>
      </w:r>
    </w:p>
    <w:p w14:paraId="717BEBE9">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napToGrid/>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中标人向采购人提交经验收合格的完整的成果数据备份。成果整体交付时，中标人应使用正规品牌的存储介质，提交</w:t>
      </w:r>
      <w:r>
        <w:rPr>
          <w:rFonts w:hint="default" w:ascii="Times New Roman" w:hAnsi="Times New Roman" w:eastAsia="仿宋_GB2312" w:cs="Times New Roman"/>
          <w:color w:val="auto"/>
          <w:sz w:val="28"/>
          <w:szCs w:val="28"/>
          <w:highlight w:val="none"/>
          <w:lang w:val="en-US" w:eastAsia="zh-CN"/>
        </w:rPr>
        <w:t>2套包含3种格式（JPG、TIFF、PDF）的数据文件，且确保盘内有对应的目录数据。</w:t>
      </w:r>
    </w:p>
    <w:p w14:paraId="2BFA37D4">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）在备份数据保存后，需与档案系统数据进行比对一次，以确保档案资料无遗漏及正确性。</w:t>
      </w:r>
    </w:p>
    <w:p w14:paraId="7A62AFC1">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（4）存储介质表面需备注项目年份和具体项目名称，注明目录索引信息（含年度、分类号、档案号、档案类别、制作日期、内容等）。</w:t>
      </w:r>
    </w:p>
    <w:p w14:paraId="238F26EB">
      <w:pPr>
        <w:keepNext w:val="0"/>
        <w:keepLines w:val="0"/>
        <w:pageBreakBefore w:val="0"/>
        <w:numPr>
          <w:ilvl w:val="0"/>
          <w:numId w:val="3"/>
        </w:numPr>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保存在服务器上的影像及其属性数据与保存在备份存储介</w:t>
      </w:r>
    </w:p>
    <w:p w14:paraId="52AFF595">
      <w:pPr>
        <w:keepNext w:val="0"/>
        <w:keepLines w:val="0"/>
        <w:pageBreakBefore w:val="0"/>
        <w:numPr>
          <w:ilvl w:val="-1"/>
          <w:numId w:val="0"/>
        </w:numPr>
        <w:wordWrap/>
        <w:overflowPunct/>
        <w:topLinePunct w:val="0"/>
        <w:autoSpaceDN/>
        <w:bidi w:val="0"/>
        <w:snapToGrid w:val="0"/>
        <w:spacing w:line="560" w:lineRule="exact"/>
        <w:ind w:firstLine="0" w:firstLineChars="0"/>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质上的数据要一致，并与档案实体保持一致。</w:t>
      </w:r>
    </w:p>
    <w:tbl>
      <w:tblPr>
        <w:tblStyle w:val="12"/>
        <w:tblpPr w:leftFromText="180" w:rightFromText="180" w:vertAnchor="text" w:horzAnchor="page" w:tblpX="1949" w:tblpY="77"/>
        <w:tblOverlap w:val="never"/>
        <w:tblW w:w="8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363"/>
        <w:gridCol w:w="4794"/>
      </w:tblGrid>
      <w:tr w14:paraId="3B1E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95" w:type="dxa"/>
            <w:vAlign w:val="center"/>
          </w:tcPr>
          <w:p w14:paraId="0977EB3A">
            <w:pPr>
              <w:jc w:val="center"/>
              <w:rPr>
                <w:rFonts w:hint="default" w:ascii="Times New Roman" w:hAnsi="Times New Roman" w:eastAsia="仿宋_GB2312" w:cs="Times New Roman"/>
                <w:b w:val="0"/>
                <w:snapToGrid/>
                <w:color w:val="auto"/>
                <w:sz w:val="28"/>
                <w:szCs w:val="28"/>
                <w:highlight w:val="none"/>
              </w:rPr>
            </w:pPr>
            <w:r>
              <w:rPr>
                <w:rFonts w:hint="default" w:ascii="Times New Roman" w:hAnsi="Times New Roman" w:eastAsia="仿宋_GB2312" w:cs="Times New Roman"/>
                <w:b w:val="0"/>
                <w:snapToGrid/>
                <w:color w:val="auto"/>
                <w:sz w:val="28"/>
                <w:szCs w:val="28"/>
                <w:highlight w:val="none"/>
              </w:rPr>
              <w:t>序号</w:t>
            </w:r>
          </w:p>
        </w:tc>
        <w:tc>
          <w:tcPr>
            <w:tcW w:w="2363" w:type="dxa"/>
            <w:vAlign w:val="center"/>
          </w:tcPr>
          <w:p w14:paraId="34ABF31D">
            <w:pPr>
              <w:jc w:val="center"/>
              <w:rPr>
                <w:rFonts w:hint="default" w:ascii="Times New Roman" w:hAnsi="Times New Roman" w:eastAsia="仿宋_GB2312" w:cs="Times New Roman"/>
                <w:b w:val="0"/>
                <w:snapToGrid/>
                <w:color w:val="auto"/>
                <w:sz w:val="28"/>
                <w:szCs w:val="28"/>
                <w:highlight w:val="none"/>
              </w:rPr>
            </w:pPr>
            <w:r>
              <w:rPr>
                <w:rFonts w:hint="default" w:ascii="Times New Roman" w:hAnsi="Times New Roman" w:eastAsia="仿宋_GB2312" w:cs="Times New Roman"/>
                <w:b w:val="0"/>
                <w:snapToGrid/>
                <w:color w:val="auto"/>
                <w:sz w:val="28"/>
                <w:szCs w:val="28"/>
                <w:highlight w:val="none"/>
              </w:rPr>
              <w:t>提供的成果</w:t>
            </w:r>
          </w:p>
        </w:tc>
        <w:tc>
          <w:tcPr>
            <w:tcW w:w="4794" w:type="dxa"/>
            <w:vAlign w:val="center"/>
          </w:tcPr>
          <w:p w14:paraId="44D3DE68">
            <w:pPr>
              <w:jc w:val="center"/>
              <w:rPr>
                <w:rFonts w:hint="default" w:ascii="Times New Roman" w:hAnsi="Times New Roman" w:eastAsia="仿宋_GB2312" w:cs="Times New Roman"/>
                <w:b w:val="0"/>
                <w:snapToGrid/>
                <w:color w:val="auto"/>
                <w:sz w:val="28"/>
                <w:szCs w:val="28"/>
                <w:highlight w:val="none"/>
              </w:rPr>
            </w:pPr>
            <w:r>
              <w:rPr>
                <w:rFonts w:hint="default" w:ascii="Times New Roman" w:hAnsi="Times New Roman" w:eastAsia="仿宋_GB2312" w:cs="Times New Roman"/>
                <w:b w:val="0"/>
                <w:snapToGrid/>
                <w:color w:val="auto"/>
                <w:sz w:val="28"/>
                <w:szCs w:val="28"/>
                <w:highlight w:val="none"/>
              </w:rPr>
              <w:t>数量/单位</w:t>
            </w:r>
          </w:p>
        </w:tc>
      </w:tr>
      <w:tr w14:paraId="79F4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095" w:type="dxa"/>
            <w:vAlign w:val="center"/>
          </w:tcPr>
          <w:p w14:paraId="5B608C0A">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2363" w:type="dxa"/>
            <w:vAlign w:val="center"/>
          </w:tcPr>
          <w:p w14:paraId="7B766159">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扫描文件</w:t>
            </w:r>
          </w:p>
        </w:tc>
        <w:tc>
          <w:tcPr>
            <w:tcW w:w="4794" w:type="dxa"/>
            <w:vAlign w:val="center"/>
          </w:tcPr>
          <w:p w14:paraId="46289F91">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napToGrid/>
                <w:color w:val="auto"/>
                <w:sz w:val="28"/>
                <w:szCs w:val="28"/>
                <w:highlight w:val="none"/>
              </w:rPr>
              <w:t>一套DVD光盘</w:t>
            </w:r>
            <w:r>
              <w:rPr>
                <w:rFonts w:hint="default" w:ascii="Times New Roman" w:hAnsi="Times New Roman" w:eastAsia="仿宋_GB2312" w:cs="Times New Roman"/>
                <w:snapToGrid/>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lang w:val="en-US" w:eastAsia="zh-CN"/>
              </w:rPr>
              <w:t>优先选用蓝光光盘</w:t>
            </w:r>
            <w:r>
              <w:rPr>
                <w:rFonts w:hint="default" w:ascii="Times New Roman" w:hAnsi="Times New Roman" w:eastAsia="仿宋_GB2312" w:cs="Times New Roman"/>
                <w:snapToGrid/>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rPr>
              <w:t>、一套移动硬盘</w:t>
            </w:r>
          </w:p>
        </w:tc>
      </w:tr>
      <w:tr w14:paraId="0AAC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095" w:type="dxa"/>
            <w:vAlign w:val="center"/>
          </w:tcPr>
          <w:p w14:paraId="55E08A27">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2363" w:type="dxa"/>
            <w:vAlign w:val="center"/>
          </w:tcPr>
          <w:p w14:paraId="4547E9BC">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数字化成果</w:t>
            </w:r>
          </w:p>
        </w:tc>
        <w:tc>
          <w:tcPr>
            <w:tcW w:w="4794" w:type="dxa"/>
            <w:vAlign w:val="center"/>
          </w:tcPr>
          <w:p w14:paraId="6F62404D">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挂接到档案管理系统</w:t>
            </w:r>
          </w:p>
        </w:tc>
      </w:tr>
    </w:tbl>
    <w:p w14:paraId="1D97F9CC">
      <w:pPr>
        <w:adjustRightInd w:val="0"/>
        <w:snapToGrid w:val="0"/>
        <w:ind w:firstLine="560" w:firstLineChars="200"/>
        <w:rPr>
          <w:rFonts w:hint="default" w:ascii="Times New Roman" w:hAnsi="Times New Roman" w:eastAsia="仿宋_GB2312" w:cs="Times New Roman"/>
          <w:b w:val="0"/>
          <w:color w:val="auto"/>
          <w:sz w:val="28"/>
          <w:szCs w:val="28"/>
          <w:highlight w:val="none"/>
          <w:lang w:val="en-US" w:eastAsia="zh-CN"/>
        </w:rPr>
      </w:pPr>
    </w:p>
    <w:p w14:paraId="2A30FE8A">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bookmarkStart w:id="14" w:name="_Toc46740433"/>
      <w:r>
        <w:rPr>
          <w:rFonts w:hint="default" w:ascii="Times New Roman" w:hAnsi="Times New Roman" w:eastAsia="仿宋_GB2312" w:cs="Times New Roman"/>
          <w:color w:val="auto"/>
          <w:sz w:val="28"/>
          <w:szCs w:val="28"/>
          <w:highlight w:val="none"/>
          <w:lang w:val="en-US" w:eastAsia="zh-CN"/>
        </w:rPr>
        <w:t>9.档案装订装盒</w:t>
      </w:r>
    </w:p>
    <w:p w14:paraId="0B6CD088">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档案整理及数字化完成后，对整理好的档案用不锈钢钉或棉线进行装订并装盒，盒脊加盖或粘贴档号等信息。</w:t>
      </w:r>
    </w:p>
    <w:p w14:paraId="58B21827">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10.后期收尾工作</w:t>
      </w:r>
    </w:p>
    <w:p w14:paraId="040EF0EA">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（1）整理入盒后的档案，要求按库房规划放入档案柜或密集架，并制作索引，以便查找。</w:t>
      </w:r>
    </w:p>
    <w:p w14:paraId="7A02B2DD">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（2）要求按照规范编制各类档案的检索工具。</w:t>
      </w:r>
    </w:p>
    <w:p w14:paraId="24C252A3">
      <w:pPr>
        <w:keepNext w:val="0"/>
        <w:keepLines w:val="0"/>
        <w:pageBreakBefore w:val="0"/>
        <w:wordWrap/>
        <w:overflowPunct/>
        <w:topLinePunct w:val="0"/>
        <w:autoSpaceDN/>
        <w:bidi w:val="0"/>
        <w:snapToGrid w:val="0"/>
        <w:spacing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（3）档案入库上架挪柜、编制箱柜指引卡、库房示意图等。</w:t>
      </w:r>
    </w:p>
    <w:p w14:paraId="7F7B810F">
      <w:pPr>
        <w:pStyle w:val="17"/>
        <w:keepNext w:val="0"/>
        <w:keepLines w:val="0"/>
        <w:pageBreakBefore w:val="0"/>
        <w:widowControl w:val="0"/>
        <w:tabs>
          <w:tab w:val="clear" w:pos="1440"/>
          <w:tab w:val="clear" w:pos="1620"/>
        </w:tabs>
        <w:kinsoku/>
        <w:wordWrap/>
        <w:overflowPunct/>
        <w:topLinePunct w:val="0"/>
        <w:autoSpaceDE/>
        <w:autoSpaceDN/>
        <w:bidi w:val="0"/>
        <w:adjustRightInd/>
        <w:snapToGrid/>
        <w:spacing w:before="0" w:after="157" w:afterLines="50" w:line="560" w:lineRule="exact"/>
        <w:ind w:firstLine="560" w:firstLineChars="200"/>
        <w:textAlignment w:val="auto"/>
        <w:outlineLvl w:val="0"/>
        <w:rPr>
          <w:rFonts w:hint="default" w:ascii="Times New Roman" w:hAnsi="Times New Roman" w:eastAsia="黑体" w:cs="Times New Roman"/>
          <w:b w:val="0"/>
          <w:bCs w:val="0"/>
          <w:color w:val="auto"/>
          <w:kern w:val="2"/>
          <w:sz w:val="28"/>
          <w:szCs w:val="28"/>
          <w:highlight w:val="none"/>
        </w:rPr>
      </w:pPr>
      <w:r>
        <w:rPr>
          <w:rFonts w:hint="default" w:ascii="Times New Roman" w:hAnsi="Times New Roman" w:eastAsia="黑体" w:cs="Times New Roman"/>
          <w:b w:val="0"/>
          <w:bCs w:val="0"/>
          <w:color w:val="auto"/>
          <w:kern w:val="2"/>
          <w:sz w:val="28"/>
          <w:szCs w:val="28"/>
          <w:highlight w:val="none"/>
          <w:lang w:val="en-US" w:eastAsia="zh-CN"/>
        </w:rPr>
        <w:t>六</w:t>
      </w:r>
      <w:r>
        <w:rPr>
          <w:rFonts w:hint="default" w:ascii="Times New Roman" w:hAnsi="Times New Roman" w:eastAsia="黑体" w:cs="Times New Roman"/>
          <w:b w:val="0"/>
          <w:bCs w:val="0"/>
          <w:color w:val="auto"/>
          <w:kern w:val="2"/>
          <w:sz w:val="28"/>
          <w:szCs w:val="28"/>
          <w:highlight w:val="none"/>
        </w:rPr>
        <w:t>、</w:t>
      </w:r>
      <w:r>
        <w:rPr>
          <w:rFonts w:hint="default" w:ascii="Times New Roman" w:hAnsi="Times New Roman" w:eastAsia="黑体" w:cs="Times New Roman"/>
          <w:b w:val="0"/>
          <w:bCs w:val="0"/>
          <w:color w:val="auto"/>
          <w:kern w:val="2"/>
          <w:sz w:val="28"/>
          <w:szCs w:val="28"/>
          <w:highlight w:val="none"/>
          <w:lang w:val="en-US" w:eastAsia="zh-CN"/>
        </w:rPr>
        <w:t>人员驻场</w:t>
      </w:r>
      <w:r>
        <w:rPr>
          <w:rFonts w:hint="default" w:ascii="Times New Roman" w:hAnsi="Times New Roman" w:eastAsia="黑体" w:cs="Times New Roman"/>
          <w:b w:val="0"/>
          <w:bCs w:val="0"/>
          <w:color w:val="auto"/>
          <w:kern w:val="2"/>
          <w:sz w:val="28"/>
          <w:szCs w:val="28"/>
          <w:highlight w:val="none"/>
        </w:rPr>
        <w:t>要求</w:t>
      </w:r>
      <w:bookmarkEnd w:id="14"/>
    </w:p>
    <w:p w14:paraId="0962B28C">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项目服务时间：合同签订之日起至</w:t>
      </w:r>
      <w:r>
        <w:rPr>
          <w:rFonts w:hint="default" w:ascii="Times New Roman" w:hAnsi="Times New Roman" w:eastAsia="仿宋_GB2312" w:cs="Times New Roman"/>
          <w:color w:val="auto"/>
          <w:sz w:val="28"/>
          <w:szCs w:val="28"/>
          <w:highlight w:val="none"/>
          <w:lang w:val="en-US" w:eastAsia="zh-CN"/>
        </w:rPr>
        <w:t>2025年12月31日止</w:t>
      </w:r>
      <w:r>
        <w:rPr>
          <w:rFonts w:hint="default" w:ascii="Times New Roman" w:hAnsi="Times New Roman" w:eastAsia="仿宋_GB2312" w:cs="Times New Roman"/>
          <w:color w:val="auto"/>
          <w:sz w:val="28"/>
          <w:szCs w:val="28"/>
          <w:highlight w:val="none"/>
          <w:lang w:eastAsia="zh-CN"/>
        </w:rPr>
        <w:t>。</w:t>
      </w:r>
    </w:p>
    <w:p w14:paraId="30D6D0BE">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b w:val="0"/>
          <w:bCs w:val="0"/>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人员要求：</w:t>
      </w:r>
      <w:r>
        <w:rPr>
          <w:rFonts w:hint="default" w:ascii="Times New Roman" w:hAnsi="Times New Roman" w:eastAsia="仿宋_GB2312" w:cs="Times New Roman"/>
          <w:color w:val="auto"/>
          <w:sz w:val="28"/>
          <w:szCs w:val="28"/>
          <w:highlight w:val="none"/>
          <w:lang w:val="en-US" w:eastAsia="zh-CN"/>
        </w:rPr>
        <w:t>中标人应在</w:t>
      </w:r>
      <w:r>
        <w:rPr>
          <w:rFonts w:hint="default" w:ascii="Times New Roman" w:hAnsi="Times New Roman" w:eastAsia="仿宋_GB2312" w:cs="Times New Roman"/>
          <w:color w:val="auto"/>
          <w:sz w:val="28"/>
          <w:szCs w:val="28"/>
          <w:highlight w:val="none"/>
          <w:lang w:eastAsia="zh-CN"/>
        </w:rPr>
        <w:t>合同签订后</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个工作日内完成人员、设备进场</w:t>
      </w:r>
      <w:r>
        <w:rPr>
          <w:rFonts w:hint="default" w:ascii="Times New Roman" w:hAnsi="Times New Roman" w:eastAsia="仿宋_GB2312" w:cs="Times New Roman"/>
          <w:color w:val="auto"/>
          <w:sz w:val="28"/>
          <w:szCs w:val="28"/>
          <w:highlight w:val="none"/>
        </w:rPr>
        <w:t>。根据档案的工作量，</w:t>
      </w:r>
      <w:r>
        <w:rPr>
          <w:rFonts w:hint="default" w:ascii="Times New Roman" w:hAnsi="Times New Roman" w:eastAsia="仿宋_GB2312" w:cs="Times New Roman"/>
          <w:b w:val="0"/>
          <w:bCs w:val="0"/>
          <w:color w:val="auto"/>
          <w:sz w:val="28"/>
          <w:szCs w:val="28"/>
          <w:highlight w:val="none"/>
          <w:lang w:eastAsia="zh-CN"/>
        </w:rPr>
        <w:t>中标人在整个项目运行期间（自驻场开始的每个工作日），应派驻完整的项目团队参与项目实施，包括不少于1名的项目负责人和不少于1</w:t>
      </w:r>
      <w:r>
        <w:rPr>
          <w:rFonts w:hint="default" w:ascii="Times New Roman" w:hAnsi="Times New Roman" w:eastAsia="仿宋_GB2312" w:cs="Times New Roman"/>
          <w:b w:val="0"/>
          <w:bCs w:val="0"/>
          <w:color w:val="auto"/>
          <w:sz w:val="28"/>
          <w:szCs w:val="28"/>
          <w:highlight w:val="none"/>
          <w:lang w:val="en-US" w:eastAsia="zh-CN"/>
        </w:rPr>
        <w:t>0</w:t>
      </w:r>
      <w:r>
        <w:rPr>
          <w:rFonts w:hint="default" w:ascii="Times New Roman" w:hAnsi="Times New Roman" w:eastAsia="仿宋_GB2312" w:cs="Times New Roman"/>
          <w:b w:val="0"/>
          <w:bCs w:val="0"/>
          <w:color w:val="auto"/>
          <w:sz w:val="28"/>
          <w:szCs w:val="28"/>
          <w:highlight w:val="none"/>
          <w:lang w:eastAsia="zh-CN"/>
        </w:rPr>
        <w:t>名的档案整理和数字化人员。</w:t>
      </w:r>
    </w:p>
    <w:p w14:paraId="2531592E">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中标人应在驻场第一日书面向采购人提供所有驻场人员</w:t>
      </w:r>
      <w:r>
        <w:rPr>
          <w:rFonts w:hint="default" w:ascii="Times New Roman" w:hAnsi="Times New Roman" w:eastAsia="仿宋_GB2312" w:cs="Times New Roman"/>
          <w:color w:val="auto"/>
          <w:sz w:val="28"/>
          <w:szCs w:val="28"/>
          <w:highlight w:val="none"/>
          <w:lang w:val="en-US" w:eastAsia="zh-CN"/>
        </w:rPr>
        <w:t>及有可能接触到采购人档案信息的工作人员</w:t>
      </w:r>
      <w:r>
        <w:rPr>
          <w:rFonts w:hint="default" w:ascii="Times New Roman" w:hAnsi="Times New Roman" w:eastAsia="仿宋_GB2312" w:cs="Times New Roman"/>
          <w:color w:val="auto"/>
          <w:sz w:val="28"/>
          <w:szCs w:val="28"/>
          <w:highlight w:val="none"/>
          <w:lang w:eastAsia="zh-CN"/>
        </w:rPr>
        <w:t>的备案信息，并明确授权项目负责人有权与采购人签订关于本项目运行时的各类文件。</w:t>
      </w:r>
    </w:p>
    <w:p w14:paraId="093970E7">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4.中标人应加强项目过程管理，建立工作日志并及时整理、汇总，装订成册。完工验收时应提交工作日志、质量检验、验收记录等资料。</w:t>
      </w:r>
    </w:p>
    <w:p w14:paraId="54492E56">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5.加工场地要求：采购人指定工作场所。</w:t>
      </w:r>
    </w:p>
    <w:p w14:paraId="7FD96005">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工作设备、工具要求：档案数字化所必须的工作设备（包括电脑、扫描仪、刻录设备、扫描组件等）全部由中标人提供，工作设备、工具须放置在采购人指定地点，项目完成后中标人在综合档案室工作人员检查后，存储设备（光盘、硬盘、移动硬盘等）需要移交采购人后，自行撤离相关人员。</w:t>
      </w:r>
    </w:p>
    <w:p w14:paraId="2953B178">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7.耗材：A4纸、档案装订耗材和其他工作用具等由采购人配备。</w:t>
      </w:r>
    </w:p>
    <w:p w14:paraId="33F210E0">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8.档案原件处理完成后须原样归还，不得损坏和丢失原件，否则按照有关法律进行处理。</w:t>
      </w:r>
    </w:p>
    <w:p w14:paraId="0394AB6C">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中标人的工作人员应保持工作环境的整洁卫生，落实场所安全责任。工作区域内禁止吸烟及饮食、禁止使用明火，工作桌面不得放置液体物品（胶水除外）等。如因中标人不当行为导致采购人任何损失，由中标人承担一切责任。</w:t>
      </w:r>
    </w:p>
    <w:p w14:paraId="3E31BDC7">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10.中标人不得随意更换工作人员，如需更换须提前通知采购人。</w:t>
      </w:r>
    </w:p>
    <w:p w14:paraId="7E956916">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11.中标人不得将本项目分包或者转包，由中标人为其工作人员提供食宿及国家规定的劳动保障。</w:t>
      </w:r>
    </w:p>
    <w:p w14:paraId="5FF6DF90">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黑体" w:cs="Times New Roman"/>
          <w:b w:val="0"/>
          <w:bCs w:val="0"/>
          <w:color w:val="auto"/>
          <w:sz w:val="28"/>
          <w:szCs w:val="28"/>
          <w:highlight w:val="none"/>
          <w:lang w:eastAsia="zh-CN"/>
        </w:rPr>
      </w:pPr>
      <w:bookmarkStart w:id="15" w:name="_Toc46391567"/>
      <w:bookmarkStart w:id="16" w:name="_Toc46392682"/>
      <w:bookmarkStart w:id="17" w:name="_Toc46740434"/>
      <w:r>
        <w:rPr>
          <w:rFonts w:hint="default" w:ascii="Times New Roman" w:hAnsi="Times New Roman" w:eastAsia="黑体" w:cs="Times New Roman"/>
          <w:b w:val="0"/>
          <w:bCs w:val="0"/>
          <w:snapToGrid/>
          <w:color w:val="auto"/>
          <w:sz w:val="28"/>
          <w:szCs w:val="28"/>
          <w:highlight w:val="none"/>
          <w:lang w:val="en-US" w:eastAsia="zh-CN"/>
        </w:rPr>
        <w:t>七</w:t>
      </w:r>
      <w:r>
        <w:rPr>
          <w:rFonts w:hint="default" w:ascii="Times New Roman" w:hAnsi="Times New Roman" w:eastAsia="黑体" w:cs="Times New Roman"/>
          <w:b w:val="0"/>
          <w:bCs w:val="0"/>
          <w:color w:val="auto"/>
          <w:sz w:val="28"/>
          <w:szCs w:val="28"/>
          <w:highlight w:val="none"/>
          <w:lang w:eastAsia="zh-CN"/>
        </w:rPr>
        <w:t>、</w:t>
      </w:r>
      <w:r>
        <w:rPr>
          <w:rFonts w:hint="default" w:ascii="Times New Roman" w:hAnsi="Times New Roman" w:eastAsia="黑体" w:cs="Times New Roman"/>
          <w:b w:val="0"/>
          <w:bCs w:val="0"/>
          <w:kern w:val="0"/>
          <w:sz w:val="28"/>
          <w:szCs w:val="28"/>
        </w:rPr>
        <w:t>档案</w:t>
      </w:r>
      <w:r>
        <w:rPr>
          <w:rFonts w:hint="default" w:ascii="Times New Roman" w:hAnsi="Times New Roman" w:eastAsia="黑体" w:cs="Times New Roman"/>
          <w:b w:val="0"/>
          <w:bCs w:val="0"/>
          <w:kern w:val="0"/>
          <w:sz w:val="28"/>
          <w:szCs w:val="28"/>
          <w:lang w:eastAsia="zh-CN"/>
        </w:rPr>
        <w:t>和</w:t>
      </w:r>
      <w:r>
        <w:rPr>
          <w:rFonts w:hint="default" w:ascii="Times New Roman" w:hAnsi="Times New Roman" w:eastAsia="黑体" w:cs="Times New Roman"/>
          <w:b w:val="0"/>
          <w:bCs w:val="0"/>
          <w:kern w:val="0"/>
          <w:sz w:val="28"/>
          <w:szCs w:val="28"/>
        </w:rPr>
        <w:t>数字化成果权利归属和保密义务</w:t>
      </w:r>
    </w:p>
    <w:p w14:paraId="044C55C7">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kern w:val="2"/>
          <w:sz w:val="28"/>
          <w:szCs w:val="28"/>
          <w:highlight w:val="none"/>
        </w:rPr>
        <w:t>为</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kern w:val="2"/>
          <w:sz w:val="28"/>
          <w:szCs w:val="28"/>
          <w:highlight w:val="none"/>
        </w:rPr>
        <w:t>整理的档案</w:t>
      </w:r>
      <w:r>
        <w:rPr>
          <w:rFonts w:hint="default" w:ascii="Times New Roman" w:hAnsi="Times New Roman" w:eastAsia="仿宋_GB2312" w:cs="Times New Roman"/>
          <w:color w:val="auto"/>
          <w:kern w:val="2"/>
          <w:sz w:val="28"/>
          <w:szCs w:val="28"/>
          <w:highlight w:val="none"/>
          <w:lang w:eastAsia="zh-CN"/>
        </w:rPr>
        <w:t>和</w:t>
      </w:r>
      <w:r>
        <w:rPr>
          <w:rFonts w:hint="default" w:ascii="Times New Roman" w:hAnsi="Times New Roman" w:eastAsia="仿宋_GB2312" w:cs="Times New Roman"/>
          <w:color w:val="auto"/>
          <w:kern w:val="2"/>
          <w:sz w:val="28"/>
          <w:szCs w:val="28"/>
          <w:highlight w:val="none"/>
        </w:rPr>
        <w:t>数字化成果权利归属</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kern w:val="2"/>
          <w:sz w:val="28"/>
          <w:szCs w:val="28"/>
          <w:highlight w:val="none"/>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须严格遵守《中华人民共和国保守国家秘密法》、《中华人民共和国数据安全法》等相关档案安全保密法律法规，采取措施对本项目实施过程中的档案实体、信息和数据进行安全保密管理，确保档案实体、信息和数据的安全。</w:t>
      </w:r>
    </w:p>
    <w:p w14:paraId="41ABA504">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须与</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sz w:val="28"/>
          <w:szCs w:val="28"/>
          <w:highlight w:val="none"/>
        </w:rPr>
        <w:t>签订保密协议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须与项目工作人员签订保密协议并加强安全保密培训。</w:t>
      </w:r>
    </w:p>
    <w:p w14:paraId="2E04F115">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对于</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sz w:val="28"/>
          <w:szCs w:val="28"/>
          <w:highlight w:val="none"/>
        </w:rPr>
        <w:t>因本合同提供乙方持有或处理的档案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须采取必要的安全措施</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确保其不被损伤、销毁、丢弃、窃取、删除、更改、摘抄、公布、出版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不被未经甲方同意或授权的组织或个人接触、复制、使用。</w:t>
      </w:r>
    </w:p>
    <w:p w14:paraId="2EB3B5C5">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不得截留和向第三方泄露所涉及的档案、资料的范围、内容及各类数据，不得擅自留存或私自复制</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sz w:val="28"/>
          <w:szCs w:val="28"/>
          <w:highlight w:val="none"/>
        </w:rPr>
        <w:t>的任何档案或其任何形式的复制件。</w:t>
      </w:r>
    </w:p>
    <w:p w14:paraId="743AB65F">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须在</w:t>
      </w:r>
      <w:r>
        <w:rPr>
          <w:rFonts w:hint="default" w:ascii="Times New Roman" w:hAnsi="Times New Roman" w:eastAsia="仿宋_GB2312" w:cs="Times New Roman"/>
          <w:color w:val="auto"/>
          <w:sz w:val="28"/>
          <w:szCs w:val="28"/>
          <w:highlight w:val="none"/>
          <w:lang w:eastAsia="zh-CN"/>
        </w:rPr>
        <w:t>加工</w:t>
      </w:r>
      <w:r>
        <w:rPr>
          <w:rFonts w:hint="default" w:ascii="Times New Roman" w:hAnsi="Times New Roman" w:eastAsia="仿宋_GB2312" w:cs="Times New Roman"/>
          <w:color w:val="auto"/>
          <w:sz w:val="28"/>
          <w:szCs w:val="28"/>
          <w:highlight w:val="none"/>
        </w:rPr>
        <w:t>场地安装监控系统，实时监控工作人员的操作过程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视频监控数据自产生之日起保存不少于3个月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应定期将视频监控数据移交</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sz w:val="28"/>
          <w:szCs w:val="28"/>
          <w:highlight w:val="none"/>
        </w:rPr>
        <w:t>保存备查。</w:t>
      </w:r>
    </w:p>
    <w:p w14:paraId="109BF3E3">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工作人员不得擅自将数据和储存数据的介质带出</w:t>
      </w:r>
      <w:r>
        <w:rPr>
          <w:rFonts w:hint="default" w:ascii="Times New Roman" w:hAnsi="Times New Roman" w:eastAsia="仿宋_GB2312" w:cs="Times New Roman"/>
          <w:color w:val="auto"/>
          <w:sz w:val="28"/>
          <w:szCs w:val="28"/>
          <w:highlight w:val="none"/>
          <w:lang w:eastAsia="zh-CN"/>
        </w:rPr>
        <w:t>加工</w:t>
      </w:r>
      <w:r>
        <w:rPr>
          <w:rFonts w:hint="default" w:ascii="Times New Roman" w:hAnsi="Times New Roman" w:eastAsia="仿宋_GB2312" w:cs="Times New Roman"/>
          <w:color w:val="auto"/>
          <w:sz w:val="28"/>
          <w:szCs w:val="28"/>
          <w:highlight w:val="none"/>
        </w:rPr>
        <w:t>场地。完成后，过程中使用过的所有存储介质（包括硬盘、光盘、U盘等）归</w:t>
      </w:r>
      <w:r>
        <w:rPr>
          <w:rFonts w:hint="default" w:ascii="Times New Roman" w:hAnsi="Times New Roman" w:eastAsia="仿宋_GB2312" w:cs="Times New Roman"/>
          <w:color w:val="auto"/>
          <w:kern w:val="2"/>
          <w:sz w:val="28"/>
          <w:szCs w:val="28"/>
          <w:highlight w:val="none"/>
          <w:lang w:val="en-US" w:eastAsia="zh-CN"/>
        </w:rPr>
        <w:t>采购人</w:t>
      </w:r>
      <w:r>
        <w:rPr>
          <w:rFonts w:hint="default" w:ascii="Times New Roman" w:hAnsi="Times New Roman" w:eastAsia="仿宋_GB2312" w:cs="Times New Roman"/>
          <w:color w:val="auto"/>
          <w:sz w:val="28"/>
          <w:szCs w:val="28"/>
          <w:highlight w:val="none"/>
        </w:rPr>
        <w:t>所有。</w:t>
      </w:r>
    </w:p>
    <w:p w14:paraId="2996BFF4">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rPr>
        <w:t>工作人员不得在工作场所从事与工作无关的活动以及使用与工作无关的任何电子设备，其携带的移动通讯工具等物品必须进行统一管理。</w:t>
      </w:r>
    </w:p>
    <w:p w14:paraId="1700D543">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保密义务</w:t>
      </w:r>
      <w:r>
        <w:rPr>
          <w:rFonts w:hint="default" w:ascii="Times New Roman" w:hAnsi="Times New Roman" w:eastAsia="仿宋_GB2312" w:cs="Times New Roman"/>
          <w:color w:val="auto"/>
          <w:sz w:val="28"/>
          <w:szCs w:val="28"/>
          <w:highlight w:val="none"/>
          <w:lang w:val="en-US" w:eastAsia="zh-CN"/>
        </w:rPr>
        <w:t>期限</w:t>
      </w:r>
      <w:r>
        <w:rPr>
          <w:rFonts w:hint="default" w:ascii="Times New Roman" w:hAnsi="Times New Roman" w:eastAsia="仿宋_GB2312" w:cs="Times New Roman"/>
          <w:color w:val="auto"/>
          <w:sz w:val="28"/>
          <w:szCs w:val="28"/>
          <w:highlight w:val="none"/>
        </w:rPr>
        <w:t>为永久</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本合同关于安全保密要求的规定，在本合同到期或终止后仍然有效。</w:t>
      </w:r>
    </w:p>
    <w:p w14:paraId="5E62092F">
      <w:pPr>
        <w:pStyle w:val="17"/>
        <w:keepNext w:val="0"/>
        <w:keepLines w:val="0"/>
        <w:pageBreakBefore w:val="0"/>
        <w:widowControl w:val="0"/>
        <w:tabs>
          <w:tab w:val="clear" w:pos="1440"/>
          <w:tab w:val="clear" w:pos="1620"/>
        </w:tabs>
        <w:kinsoku/>
        <w:wordWrap/>
        <w:overflowPunct/>
        <w:topLinePunct w:val="0"/>
        <w:autoSpaceDE/>
        <w:autoSpaceDN/>
        <w:bidi w:val="0"/>
        <w:adjustRightInd/>
        <w:snapToGrid/>
        <w:spacing w:before="0" w:after="157" w:afterLines="50" w:line="560" w:lineRule="exact"/>
        <w:ind w:firstLine="560" w:firstLineChars="200"/>
        <w:textAlignment w:val="auto"/>
        <w:outlineLvl w:val="0"/>
        <w:rPr>
          <w:rFonts w:hint="default" w:ascii="Times New Roman" w:hAnsi="Times New Roman" w:eastAsia="黑体" w:cs="Times New Roman"/>
          <w:b w:val="0"/>
          <w:bCs w:val="0"/>
          <w:color w:val="auto"/>
          <w:kern w:val="2"/>
          <w:sz w:val="28"/>
          <w:szCs w:val="28"/>
          <w:highlight w:val="none"/>
        </w:rPr>
      </w:pPr>
      <w:r>
        <w:rPr>
          <w:rFonts w:hint="default" w:ascii="Times New Roman" w:hAnsi="Times New Roman" w:eastAsia="黑体" w:cs="Times New Roman"/>
          <w:b w:val="0"/>
          <w:bCs w:val="0"/>
          <w:color w:val="auto"/>
          <w:sz w:val="28"/>
          <w:szCs w:val="28"/>
          <w:highlight w:val="none"/>
          <w:lang w:eastAsia="zh-CN"/>
        </w:rPr>
        <w:t>八</w:t>
      </w:r>
      <w:r>
        <w:rPr>
          <w:rFonts w:hint="default" w:ascii="Times New Roman" w:hAnsi="Times New Roman" w:eastAsia="黑体" w:cs="Times New Roman"/>
          <w:b w:val="0"/>
          <w:bCs w:val="0"/>
          <w:color w:val="auto"/>
          <w:kern w:val="2"/>
          <w:sz w:val="28"/>
          <w:szCs w:val="28"/>
          <w:highlight w:val="none"/>
        </w:rPr>
        <w:t>、验收标准</w:t>
      </w:r>
      <w:bookmarkEnd w:id="15"/>
      <w:bookmarkEnd w:id="16"/>
      <w:bookmarkEnd w:id="17"/>
    </w:p>
    <w:p w14:paraId="0A201A60">
      <w:pPr>
        <w:keepNext w:val="0"/>
        <w:keepLines w:val="0"/>
        <w:pageBreakBefore w:val="0"/>
        <w:widowControl/>
        <w:kinsoku/>
        <w:wordWrap/>
        <w:overflowPunct/>
        <w:topLinePunct w:val="0"/>
        <w:autoSpaceDE/>
        <w:autoSpaceDN/>
        <w:bidi w:val="0"/>
        <w:adjustRightInd/>
        <w:snapToGrid/>
        <w:spacing w:before="120" w:beforeLines="50" w:line="560" w:lineRule="exact"/>
        <w:ind w:firstLine="560" w:firstLineChars="2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验收前，</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b w:val="0"/>
          <w:bCs w:val="0"/>
          <w:color w:val="auto"/>
          <w:sz w:val="28"/>
          <w:szCs w:val="28"/>
          <w:highlight w:val="none"/>
          <w:lang w:val="en-US" w:eastAsia="zh-CN"/>
        </w:rPr>
        <w:t>须对整理和数字化的档案实体和数据成果进行100%自检，自检达到采购人要求的质量标准（参照现行有效的行业标准执行）后，方可递交采购人验收。递交采购人验收时，</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b w:val="0"/>
          <w:bCs w:val="0"/>
          <w:color w:val="auto"/>
          <w:sz w:val="28"/>
          <w:szCs w:val="28"/>
          <w:highlight w:val="none"/>
          <w:lang w:val="en-US" w:eastAsia="zh-CN"/>
        </w:rPr>
        <w:t>应同时</w:t>
      </w:r>
      <w:r>
        <w:rPr>
          <w:rFonts w:hint="default" w:ascii="Times New Roman" w:hAnsi="Times New Roman" w:eastAsia="仿宋_GB2312" w:cs="Times New Roman"/>
          <w:color w:val="auto"/>
          <w:sz w:val="28"/>
          <w:szCs w:val="28"/>
          <w:highlight w:val="none"/>
          <w:lang w:eastAsia="zh-CN"/>
        </w:rPr>
        <w:t>提</w:t>
      </w:r>
      <w:r>
        <w:rPr>
          <w:rFonts w:hint="default" w:ascii="Times New Roman" w:hAnsi="Times New Roman" w:eastAsia="仿宋_GB2312" w:cs="Times New Roman"/>
          <w:color w:val="auto"/>
          <w:sz w:val="28"/>
          <w:szCs w:val="28"/>
          <w:highlight w:val="none"/>
          <w:lang w:val="en-US" w:eastAsia="zh-CN"/>
        </w:rPr>
        <w:t>交该</w:t>
      </w:r>
      <w:r>
        <w:rPr>
          <w:rFonts w:hint="default" w:ascii="Times New Roman" w:hAnsi="Times New Roman" w:eastAsia="仿宋_GB2312" w:cs="Times New Roman"/>
          <w:color w:val="auto"/>
          <w:sz w:val="28"/>
          <w:szCs w:val="28"/>
          <w:highlight w:val="none"/>
          <w:lang w:eastAsia="zh-CN"/>
        </w:rPr>
        <w:t>批次档案</w:t>
      </w:r>
      <w:r>
        <w:rPr>
          <w:rFonts w:hint="default" w:ascii="Times New Roman" w:hAnsi="Times New Roman" w:eastAsia="仿宋_GB2312" w:cs="Times New Roman"/>
          <w:color w:val="auto"/>
          <w:sz w:val="28"/>
          <w:szCs w:val="28"/>
          <w:highlight w:val="none"/>
          <w:lang w:val="en-US" w:eastAsia="zh-CN"/>
        </w:rPr>
        <w:t>的档号</w:t>
      </w:r>
      <w:r>
        <w:rPr>
          <w:rFonts w:hint="default" w:ascii="Times New Roman" w:hAnsi="Times New Roman" w:eastAsia="仿宋_GB2312" w:cs="Times New Roman"/>
          <w:color w:val="auto"/>
          <w:sz w:val="28"/>
          <w:szCs w:val="28"/>
          <w:highlight w:val="none"/>
          <w:lang w:eastAsia="zh-CN"/>
        </w:rPr>
        <w:t>清单</w:t>
      </w:r>
      <w:r>
        <w:rPr>
          <w:rFonts w:hint="default"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eastAsia="zh-CN"/>
        </w:rPr>
        <w:t>自检情况表。</w:t>
      </w:r>
    </w:p>
    <w:p w14:paraId="4358E8CA">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2</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b w:val="0"/>
          <w:bCs w:val="0"/>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eastAsia="zh-CN"/>
        </w:rPr>
        <w:t>在收到</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lang w:eastAsia="zh-CN"/>
        </w:rPr>
        <w:t>验收</w:t>
      </w:r>
      <w:r>
        <w:rPr>
          <w:rFonts w:hint="default" w:ascii="Times New Roman" w:hAnsi="Times New Roman" w:eastAsia="仿宋_GB2312" w:cs="Times New Roman"/>
          <w:color w:val="auto"/>
          <w:sz w:val="28"/>
          <w:szCs w:val="28"/>
          <w:highlight w:val="none"/>
          <w:lang w:val="en-US" w:eastAsia="zh-CN"/>
        </w:rPr>
        <w:t>资料</w:t>
      </w:r>
      <w:r>
        <w:rPr>
          <w:rFonts w:hint="default" w:ascii="Times New Roman" w:hAnsi="Times New Roman" w:eastAsia="仿宋_GB2312" w:cs="Times New Roman"/>
          <w:color w:val="auto"/>
          <w:sz w:val="28"/>
          <w:szCs w:val="28"/>
          <w:highlight w:val="none"/>
          <w:lang w:eastAsia="zh-CN"/>
        </w:rPr>
        <w:t>之日起</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个工作日内组织验收，验收方式为抽取该批次的</w:t>
      </w:r>
      <w:r>
        <w:rPr>
          <w:rFonts w:hint="default"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数量</w:t>
      </w:r>
      <w:r>
        <w:rPr>
          <w:rFonts w:hint="default" w:ascii="Times New Roman" w:hAnsi="Times New Roman" w:eastAsia="仿宋_GB2312" w:cs="Times New Roman"/>
          <w:color w:val="auto"/>
          <w:sz w:val="28"/>
          <w:szCs w:val="28"/>
          <w:highlight w:val="none"/>
          <w:lang w:eastAsia="zh-CN"/>
        </w:rPr>
        <w:t>档案进行逐项验收，</w:t>
      </w:r>
      <w:r>
        <w:rPr>
          <w:rFonts w:hint="default" w:ascii="Times New Roman" w:hAnsi="Times New Roman" w:eastAsia="仿宋_GB2312" w:cs="Times New Roman"/>
          <w:color w:val="auto"/>
          <w:sz w:val="28"/>
          <w:szCs w:val="28"/>
          <w:highlight w:val="none"/>
          <w:lang w:val="en-US" w:eastAsia="zh-CN"/>
        </w:rPr>
        <w:t>形成</w:t>
      </w:r>
      <w:r>
        <w:rPr>
          <w:rFonts w:hint="default" w:ascii="Times New Roman" w:hAnsi="Times New Roman" w:eastAsia="仿宋_GB2312" w:cs="Times New Roman"/>
          <w:color w:val="auto"/>
          <w:sz w:val="28"/>
          <w:szCs w:val="28"/>
          <w:highlight w:val="none"/>
          <w:lang w:eastAsia="zh-CN"/>
        </w:rPr>
        <w:t xml:space="preserve">验收记录。 </w:t>
      </w:r>
    </w:p>
    <w:p w14:paraId="2CBED523">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3</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档案实体验收</w:t>
      </w:r>
      <w:r>
        <w:rPr>
          <w:rFonts w:hint="default" w:ascii="Times New Roman" w:hAnsi="Times New Roman" w:eastAsia="仿宋_GB2312" w:cs="Times New Roman"/>
          <w:color w:val="auto"/>
          <w:sz w:val="28"/>
          <w:szCs w:val="28"/>
          <w:highlight w:val="none"/>
          <w:lang w:val="en-US" w:eastAsia="zh-CN"/>
        </w:rPr>
        <w:t>要求</w:t>
      </w:r>
      <w:r>
        <w:rPr>
          <w:rFonts w:hint="default" w:ascii="Times New Roman" w:hAnsi="Times New Roman" w:eastAsia="仿宋_GB2312" w:cs="Times New Roman"/>
          <w:color w:val="auto"/>
          <w:sz w:val="28"/>
          <w:szCs w:val="28"/>
          <w:highlight w:val="none"/>
          <w:lang w:eastAsia="zh-CN"/>
        </w:rPr>
        <w:t>合格率达到100%</w:t>
      </w:r>
      <w:r>
        <w:rPr>
          <w:rFonts w:hint="default" w:ascii="Times New Roman" w:hAnsi="Times New Roman" w:eastAsia="仿宋_GB2312" w:cs="Times New Roman"/>
          <w:color w:val="auto"/>
          <w:sz w:val="28"/>
          <w:szCs w:val="28"/>
          <w:highlight w:val="none"/>
          <w:lang w:val="en-US" w:eastAsia="zh-CN"/>
        </w:rPr>
        <w:t>方可</w:t>
      </w:r>
      <w:r>
        <w:rPr>
          <w:rFonts w:hint="default" w:ascii="Times New Roman" w:hAnsi="Times New Roman" w:eastAsia="仿宋_GB2312" w:cs="Times New Roman"/>
          <w:color w:val="auto"/>
          <w:sz w:val="28"/>
          <w:szCs w:val="28"/>
          <w:highlight w:val="none"/>
          <w:lang w:eastAsia="zh-CN"/>
        </w:rPr>
        <w:t>予以验收通过。</w:t>
      </w:r>
      <w:r>
        <w:rPr>
          <w:rFonts w:hint="default" w:ascii="Times New Roman" w:hAnsi="Times New Roman" w:eastAsia="仿宋_GB2312" w:cs="Times New Roman"/>
          <w:color w:val="auto"/>
          <w:sz w:val="28"/>
          <w:szCs w:val="28"/>
          <w:highlight w:val="none"/>
          <w:lang w:val="en-US" w:eastAsia="zh-CN"/>
        </w:rPr>
        <w:t>双方</w:t>
      </w:r>
      <w:r>
        <w:rPr>
          <w:rFonts w:hint="default" w:ascii="Times New Roman" w:hAnsi="Times New Roman" w:eastAsia="仿宋_GB2312" w:cs="Times New Roman"/>
          <w:color w:val="auto"/>
          <w:sz w:val="28"/>
          <w:szCs w:val="28"/>
          <w:highlight w:val="none"/>
          <w:lang w:eastAsia="zh-CN"/>
        </w:rPr>
        <w:t>必须逐卷逐</w:t>
      </w:r>
      <w:r>
        <w:rPr>
          <w:rFonts w:hint="default" w:ascii="Times New Roman" w:hAnsi="Times New Roman" w:eastAsia="仿宋_GB2312" w:cs="Times New Roman"/>
          <w:color w:val="auto"/>
          <w:sz w:val="28"/>
          <w:szCs w:val="28"/>
          <w:highlight w:val="none"/>
          <w:lang w:val="en-US" w:eastAsia="zh-CN"/>
        </w:rPr>
        <w:t>件</w:t>
      </w:r>
      <w:r>
        <w:rPr>
          <w:rFonts w:hint="default" w:ascii="Times New Roman" w:hAnsi="Times New Roman" w:eastAsia="仿宋_GB2312" w:cs="Times New Roman"/>
          <w:color w:val="auto"/>
          <w:sz w:val="28"/>
          <w:szCs w:val="28"/>
          <w:highlight w:val="none"/>
          <w:lang w:eastAsia="zh-CN"/>
        </w:rPr>
        <w:t>清点，按档案数量、文件状况、文件页数与顺序、装订要求等进行检查，如发现档案丢失、损坏、圈划或涂改等将追究法律责任；顺序错误、装订不符要求、卷间文件颠倒等作为差错退回</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lang w:eastAsia="zh-CN"/>
        </w:rPr>
        <w:t>整改，直至达到验收要求。</w:t>
      </w:r>
    </w:p>
    <w:p w14:paraId="62BF5333">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snapToGrid/>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图文质量验收要求图像</w:t>
      </w:r>
      <w:r>
        <w:rPr>
          <w:rFonts w:hint="default" w:ascii="Times New Roman" w:hAnsi="Times New Roman" w:eastAsia="仿宋_GB2312" w:cs="Times New Roman"/>
          <w:color w:val="auto"/>
          <w:sz w:val="28"/>
          <w:szCs w:val="28"/>
          <w:highlight w:val="none"/>
          <w:lang w:val="en-US" w:eastAsia="zh-CN"/>
        </w:rPr>
        <w:t>数据</w:t>
      </w:r>
      <w:r>
        <w:rPr>
          <w:rFonts w:hint="default" w:ascii="Times New Roman" w:hAnsi="Times New Roman" w:eastAsia="仿宋_GB2312" w:cs="Times New Roman"/>
          <w:color w:val="auto"/>
          <w:sz w:val="28"/>
          <w:szCs w:val="28"/>
          <w:highlight w:val="none"/>
          <w:lang w:eastAsia="zh-CN"/>
        </w:rPr>
        <w:t>挂接准确率达到100%、图像</w:t>
      </w:r>
      <w:r>
        <w:rPr>
          <w:rFonts w:hint="default" w:ascii="Times New Roman" w:hAnsi="Times New Roman" w:eastAsia="仿宋_GB2312" w:cs="Times New Roman"/>
          <w:color w:val="auto"/>
          <w:sz w:val="28"/>
          <w:szCs w:val="28"/>
          <w:highlight w:val="none"/>
          <w:lang w:val="en-US" w:eastAsia="zh-CN"/>
        </w:rPr>
        <w:t>质量</w:t>
      </w:r>
      <w:r>
        <w:rPr>
          <w:rFonts w:hint="default" w:ascii="Times New Roman" w:hAnsi="Times New Roman" w:eastAsia="仿宋_GB2312" w:cs="Times New Roman"/>
          <w:color w:val="auto"/>
          <w:sz w:val="28"/>
          <w:szCs w:val="28"/>
          <w:highlight w:val="none"/>
          <w:lang w:eastAsia="zh-CN"/>
        </w:rPr>
        <w:t>合格率达到</w:t>
      </w:r>
      <w:r>
        <w:rPr>
          <w:rFonts w:hint="default" w:ascii="Times New Roman" w:hAnsi="Times New Roman" w:eastAsia="仿宋_GB2312" w:cs="Times New Roman"/>
          <w:color w:val="auto"/>
          <w:sz w:val="28"/>
          <w:szCs w:val="28"/>
          <w:highlight w:val="none"/>
          <w:lang w:val="en-US" w:eastAsia="zh-CN"/>
        </w:rPr>
        <w:t>98</w:t>
      </w:r>
      <w:r>
        <w:rPr>
          <w:rFonts w:hint="default" w:ascii="Times New Roman" w:hAnsi="Times New Roman" w:eastAsia="仿宋_GB2312" w:cs="Times New Roman"/>
          <w:color w:val="auto"/>
          <w:sz w:val="28"/>
          <w:szCs w:val="28"/>
          <w:highlight w:val="none"/>
          <w:lang w:eastAsia="zh-CN"/>
        </w:rPr>
        <w:t>%或以上</w:t>
      </w:r>
      <w:r>
        <w:rPr>
          <w:rFonts w:hint="default" w:ascii="Times New Roman" w:hAnsi="Times New Roman" w:eastAsia="仿宋_GB2312" w:cs="Times New Roman"/>
          <w:color w:val="auto"/>
          <w:sz w:val="28"/>
          <w:szCs w:val="28"/>
          <w:highlight w:val="none"/>
          <w:lang w:val="en-US" w:eastAsia="zh-CN"/>
        </w:rPr>
        <w:t>方可</w:t>
      </w:r>
      <w:r>
        <w:rPr>
          <w:rFonts w:hint="default" w:ascii="Times New Roman" w:hAnsi="Times New Roman" w:eastAsia="仿宋_GB2312" w:cs="Times New Roman"/>
          <w:color w:val="auto"/>
          <w:sz w:val="28"/>
          <w:szCs w:val="28"/>
          <w:highlight w:val="none"/>
          <w:lang w:eastAsia="zh-CN"/>
        </w:rPr>
        <w:t>予以验收通过。若图像</w:t>
      </w:r>
      <w:r>
        <w:rPr>
          <w:rFonts w:hint="default" w:ascii="Times New Roman" w:hAnsi="Times New Roman" w:eastAsia="仿宋_GB2312" w:cs="Times New Roman"/>
          <w:color w:val="auto"/>
          <w:sz w:val="28"/>
          <w:szCs w:val="28"/>
          <w:highlight w:val="none"/>
          <w:lang w:val="en-US" w:eastAsia="zh-CN"/>
        </w:rPr>
        <w:t>数据</w:t>
      </w:r>
      <w:r>
        <w:rPr>
          <w:rFonts w:hint="default" w:ascii="Times New Roman" w:hAnsi="Times New Roman" w:eastAsia="仿宋_GB2312" w:cs="Times New Roman"/>
          <w:color w:val="auto"/>
          <w:sz w:val="28"/>
          <w:szCs w:val="28"/>
          <w:highlight w:val="none"/>
          <w:lang w:eastAsia="zh-CN"/>
        </w:rPr>
        <w:t>挂接准确率</w:t>
      </w:r>
      <w:r>
        <w:rPr>
          <w:rFonts w:hint="default" w:ascii="Times New Roman" w:hAnsi="Times New Roman" w:eastAsia="仿宋_GB2312" w:cs="Times New Roman"/>
          <w:color w:val="auto"/>
          <w:sz w:val="28"/>
          <w:szCs w:val="28"/>
          <w:highlight w:val="none"/>
          <w:lang w:val="en-US" w:eastAsia="zh-CN"/>
        </w:rPr>
        <w:t>和</w:t>
      </w:r>
      <w:r>
        <w:rPr>
          <w:rFonts w:hint="default" w:ascii="Times New Roman" w:hAnsi="Times New Roman" w:eastAsia="仿宋_GB2312" w:cs="Times New Roman"/>
          <w:color w:val="auto"/>
          <w:sz w:val="28"/>
          <w:szCs w:val="28"/>
          <w:highlight w:val="none"/>
          <w:lang w:eastAsia="zh-CN"/>
        </w:rPr>
        <w:t>图像</w:t>
      </w:r>
      <w:r>
        <w:rPr>
          <w:rFonts w:hint="default" w:ascii="Times New Roman" w:hAnsi="Times New Roman" w:eastAsia="仿宋_GB2312" w:cs="Times New Roman"/>
          <w:color w:val="auto"/>
          <w:sz w:val="28"/>
          <w:szCs w:val="28"/>
          <w:highlight w:val="none"/>
          <w:lang w:val="en-US" w:eastAsia="zh-CN"/>
        </w:rPr>
        <w:t>质量</w:t>
      </w:r>
      <w:r>
        <w:rPr>
          <w:rFonts w:hint="default" w:ascii="Times New Roman" w:hAnsi="Times New Roman" w:eastAsia="仿宋_GB2312" w:cs="Times New Roman"/>
          <w:color w:val="auto"/>
          <w:sz w:val="28"/>
          <w:szCs w:val="28"/>
          <w:highlight w:val="none"/>
          <w:lang w:eastAsia="zh-CN"/>
        </w:rPr>
        <w:t>合格率</w:t>
      </w:r>
      <w:r>
        <w:rPr>
          <w:rFonts w:hint="default" w:ascii="Times New Roman" w:hAnsi="Times New Roman" w:eastAsia="仿宋_GB2312" w:cs="Times New Roman"/>
          <w:color w:val="auto"/>
          <w:sz w:val="28"/>
          <w:szCs w:val="28"/>
          <w:highlight w:val="none"/>
          <w:lang w:val="en-US" w:eastAsia="zh-CN"/>
        </w:rPr>
        <w:t>经</w:t>
      </w:r>
      <w:r>
        <w:rPr>
          <w:rFonts w:hint="default" w:ascii="Times New Roman" w:hAnsi="Times New Roman" w:eastAsia="仿宋_GB2312" w:cs="Times New Roman"/>
          <w:color w:val="auto"/>
          <w:sz w:val="28"/>
          <w:szCs w:val="28"/>
          <w:highlight w:val="none"/>
          <w:lang w:eastAsia="zh-CN"/>
        </w:rPr>
        <w:t>抽检</w:t>
      </w:r>
      <w:r>
        <w:rPr>
          <w:rFonts w:hint="default" w:ascii="Times New Roman" w:hAnsi="Times New Roman" w:eastAsia="仿宋_GB2312" w:cs="Times New Roman"/>
          <w:color w:val="auto"/>
          <w:sz w:val="28"/>
          <w:szCs w:val="28"/>
          <w:highlight w:val="none"/>
          <w:lang w:val="en-US" w:eastAsia="zh-CN"/>
        </w:rPr>
        <w:t>未达到上述要求</w:t>
      </w:r>
      <w:r>
        <w:rPr>
          <w:rFonts w:hint="default" w:ascii="Times New Roman" w:hAnsi="Times New Roman" w:eastAsia="仿宋_GB2312" w:cs="Times New Roman"/>
          <w:color w:val="auto"/>
          <w:sz w:val="28"/>
          <w:szCs w:val="28"/>
          <w:highlight w:val="none"/>
          <w:lang w:eastAsia="zh-CN"/>
        </w:rPr>
        <w:t>，该批次全部退回</w:t>
      </w:r>
      <w:r>
        <w:rPr>
          <w:rFonts w:hint="default" w:ascii="Times New Roman" w:hAnsi="Times New Roman" w:eastAsia="仿宋_GB2312" w:cs="Times New Roman"/>
          <w:snapToGrid/>
          <w:color w:val="auto"/>
          <w:sz w:val="28"/>
          <w:szCs w:val="28"/>
          <w:highlight w:val="none"/>
        </w:rPr>
        <w:t>中标人</w:t>
      </w:r>
      <w:r>
        <w:rPr>
          <w:rFonts w:hint="default" w:ascii="Times New Roman" w:hAnsi="Times New Roman" w:eastAsia="仿宋_GB2312" w:cs="Times New Roman"/>
          <w:color w:val="auto"/>
          <w:sz w:val="28"/>
          <w:szCs w:val="28"/>
          <w:highlight w:val="none"/>
          <w:lang w:eastAsia="zh-CN"/>
        </w:rPr>
        <w:t>进行全面自检</w:t>
      </w:r>
      <w:r>
        <w:rPr>
          <w:rFonts w:hint="default" w:ascii="Times New Roman" w:hAnsi="Times New Roman" w:eastAsia="仿宋_GB2312" w:cs="Times New Roman"/>
          <w:color w:val="auto"/>
          <w:sz w:val="28"/>
          <w:szCs w:val="28"/>
          <w:highlight w:val="none"/>
          <w:lang w:val="en-US" w:eastAsia="zh-CN"/>
        </w:rPr>
        <w:t>和整改</w:t>
      </w:r>
      <w:r>
        <w:rPr>
          <w:rFonts w:hint="default" w:ascii="Times New Roman" w:hAnsi="Times New Roman" w:eastAsia="仿宋_GB2312" w:cs="Times New Roman"/>
          <w:color w:val="auto"/>
          <w:sz w:val="28"/>
          <w:szCs w:val="28"/>
          <w:highlight w:val="none"/>
          <w:lang w:eastAsia="zh-CN"/>
        </w:rPr>
        <w:t>，直至达到验收要求。</w:t>
      </w:r>
    </w:p>
    <w:p w14:paraId="1669365C">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黑体" w:cs="Times New Roman"/>
          <w:b w:val="0"/>
          <w:bCs w:val="0"/>
          <w:color w:val="auto"/>
          <w:sz w:val="28"/>
          <w:szCs w:val="28"/>
          <w:highlight w:val="none"/>
          <w:lang w:eastAsia="zh-CN"/>
        </w:rPr>
      </w:pPr>
      <w:bookmarkStart w:id="18" w:name="_Toc46740436"/>
      <w:bookmarkStart w:id="19" w:name="_Toc46391569"/>
      <w:bookmarkStart w:id="20" w:name="_Toc46392684"/>
      <w:r>
        <w:rPr>
          <w:rFonts w:hint="default" w:ascii="Times New Roman" w:hAnsi="Times New Roman" w:eastAsia="黑体" w:cs="Times New Roman"/>
          <w:b w:val="0"/>
          <w:bCs w:val="0"/>
          <w:color w:val="auto"/>
          <w:sz w:val="28"/>
          <w:szCs w:val="28"/>
          <w:highlight w:val="none"/>
          <w:lang w:val="en-US" w:eastAsia="zh-CN"/>
        </w:rPr>
        <w:t>九</w:t>
      </w:r>
      <w:r>
        <w:rPr>
          <w:rFonts w:hint="default" w:ascii="Times New Roman" w:hAnsi="Times New Roman" w:eastAsia="黑体" w:cs="Times New Roman"/>
          <w:b w:val="0"/>
          <w:bCs w:val="0"/>
          <w:color w:val="auto"/>
          <w:sz w:val="28"/>
          <w:szCs w:val="28"/>
          <w:highlight w:val="none"/>
          <w:lang w:eastAsia="zh-CN"/>
        </w:rPr>
        <w:t>、质量保证及售后服务</w:t>
      </w:r>
    </w:p>
    <w:p w14:paraId="25A6557B">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质保期：档案数字化服务自项目验收完成之日起</w:t>
      </w:r>
      <w:r>
        <w:rPr>
          <w:rFonts w:hint="default" w:ascii="Times New Roman" w:hAnsi="Times New Roman" w:eastAsia="仿宋_GB2312" w:cs="Times New Roman"/>
          <w:color w:val="auto"/>
          <w:sz w:val="28"/>
          <w:szCs w:val="28"/>
          <w:highlight w:val="none"/>
          <w:lang w:val="en-US" w:eastAsia="zh-CN"/>
        </w:rPr>
        <w:t>十</w:t>
      </w:r>
      <w:r>
        <w:rPr>
          <w:rFonts w:hint="default" w:ascii="Times New Roman" w:hAnsi="Times New Roman" w:eastAsia="仿宋_GB2312" w:cs="Times New Roman"/>
          <w:color w:val="auto"/>
          <w:sz w:val="28"/>
          <w:szCs w:val="28"/>
          <w:highlight w:val="none"/>
          <w:lang w:eastAsia="zh-CN"/>
        </w:rPr>
        <w:t>年内提供免费质保服务。免费服务期内，</w:t>
      </w:r>
      <w:r>
        <w:rPr>
          <w:rFonts w:hint="default" w:ascii="Times New Roman" w:hAnsi="Times New Roman" w:eastAsia="仿宋_GB2312" w:cs="Times New Roman"/>
          <w:color w:val="auto"/>
          <w:sz w:val="28"/>
          <w:szCs w:val="28"/>
          <w:highlight w:val="none"/>
        </w:rPr>
        <w:t>乙方负责处理解决出现的质量和安全等方面问题并</w:t>
      </w:r>
      <w:r>
        <w:rPr>
          <w:rFonts w:hint="default" w:ascii="Times New Roman" w:hAnsi="Times New Roman" w:eastAsia="仿宋_GB2312" w:cs="Times New Roman"/>
          <w:color w:val="auto"/>
          <w:sz w:val="28"/>
          <w:szCs w:val="28"/>
          <w:highlight w:val="none"/>
          <w:lang w:eastAsia="zh-CN"/>
        </w:rPr>
        <w:t>由乙方自行</w:t>
      </w:r>
      <w:r>
        <w:rPr>
          <w:rFonts w:hint="default" w:ascii="Times New Roman" w:hAnsi="Times New Roman" w:eastAsia="仿宋_GB2312" w:cs="Times New Roman"/>
          <w:color w:val="auto"/>
          <w:sz w:val="28"/>
          <w:szCs w:val="28"/>
          <w:highlight w:val="none"/>
        </w:rPr>
        <w:t>承担一切费用。</w:t>
      </w:r>
    </w:p>
    <w:p w14:paraId="7828F4C8">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color w:val="auto"/>
          <w:kern w:val="2"/>
          <w:sz w:val="28"/>
          <w:szCs w:val="28"/>
          <w:highlight w:val="none"/>
          <w:lang w:eastAsia="zh-CN"/>
        </w:rPr>
      </w:pPr>
      <w:r>
        <w:rPr>
          <w:rFonts w:hint="default" w:ascii="Times New Roman" w:hAnsi="Times New Roman" w:eastAsia="仿宋_GB2312" w:cs="Times New Roman"/>
          <w:color w:val="auto"/>
          <w:kern w:val="2"/>
          <w:sz w:val="28"/>
          <w:szCs w:val="28"/>
          <w:highlight w:val="none"/>
          <w:lang w:val="en-US" w:eastAsia="zh-CN"/>
        </w:rPr>
        <w:t>2.</w:t>
      </w:r>
      <w:r>
        <w:rPr>
          <w:rFonts w:hint="default" w:ascii="Times New Roman" w:hAnsi="Times New Roman" w:eastAsia="仿宋_GB2312" w:cs="Times New Roman"/>
          <w:color w:val="auto"/>
          <w:kern w:val="2"/>
          <w:sz w:val="28"/>
          <w:szCs w:val="28"/>
          <w:highlight w:val="none"/>
          <w:lang w:eastAsia="zh-CN"/>
        </w:rPr>
        <w:t>中标人必须列出详细的售后服务计划，其内容包括免费服务期内和免费服务期后的售后服务</w:t>
      </w:r>
      <w:bookmarkEnd w:id="18"/>
      <w:bookmarkEnd w:id="19"/>
      <w:bookmarkEnd w:id="20"/>
      <w:r>
        <w:rPr>
          <w:rFonts w:hint="default" w:ascii="Times New Roman" w:hAnsi="Times New Roman" w:eastAsia="仿宋_GB2312" w:cs="Times New Roman"/>
          <w:color w:val="auto"/>
          <w:kern w:val="2"/>
          <w:sz w:val="28"/>
          <w:szCs w:val="28"/>
          <w:highlight w:val="none"/>
          <w:lang w:eastAsia="zh-CN"/>
        </w:rPr>
        <w:t>计划。</w:t>
      </w:r>
    </w:p>
    <w:p w14:paraId="6984A18D">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十、结算方式</w:t>
      </w:r>
    </w:p>
    <w:p w14:paraId="4D9B0C8E">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rPr>
        <w:t>实际支付金额</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中标单价</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实际</w:t>
      </w:r>
      <w:r>
        <w:rPr>
          <w:rFonts w:hint="default" w:ascii="Times New Roman" w:hAnsi="Times New Roman" w:eastAsia="仿宋_GB2312" w:cs="Times New Roman"/>
          <w:color w:val="auto"/>
          <w:sz w:val="28"/>
          <w:szCs w:val="28"/>
          <w:highlight w:val="none"/>
          <w:lang w:val="en-US" w:eastAsia="zh-CN"/>
        </w:rPr>
        <w:t>验收合格</w:t>
      </w:r>
      <w:r>
        <w:rPr>
          <w:rFonts w:hint="default" w:ascii="Times New Roman" w:hAnsi="Times New Roman" w:eastAsia="仿宋_GB2312" w:cs="Times New Roman"/>
          <w:color w:val="auto"/>
          <w:sz w:val="28"/>
          <w:szCs w:val="28"/>
          <w:highlight w:val="none"/>
        </w:rPr>
        <w:t>的工作量，实际支付金额</w:t>
      </w:r>
      <w:r>
        <w:rPr>
          <w:rFonts w:hint="default" w:ascii="Times New Roman" w:hAnsi="Times New Roman" w:eastAsia="仿宋_GB2312" w:cs="Times New Roman"/>
          <w:color w:val="auto"/>
          <w:kern w:val="2"/>
          <w:sz w:val="28"/>
          <w:szCs w:val="28"/>
          <w:highlight w:val="none"/>
        </w:rPr>
        <w:t>不</w:t>
      </w:r>
      <w:r>
        <w:rPr>
          <w:rFonts w:hint="default" w:ascii="Times New Roman" w:hAnsi="Times New Roman" w:eastAsia="仿宋_GB2312" w:cs="Times New Roman"/>
          <w:color w:val="auto"/>
          <w:kern w:val="2"/>
          <w:sz w:val="28"/>
          <w:szCs w:val="28"/>
          <w:highlight w:val="none"/>
          <w:lang w:val="en-US" w:eastAsia="zh-CN"/>
        </w:rPr>
        <w:t>得</w:t>
      </w:r>
      <w:r>
        <w:rPr>
          <w:rFonts w:hint="default" w:ascii="Times New Roman" w:hAnsi="Times New Roman" w:eastAsia="仿宋_GB2312" w:cs="Times New Roman"/>
          <w:color w:val="auto"/>
          <w:kern w:val="2"/>
          <w:sz w:val="28"/>
          <w:szCs w:val="28"/>
          <w:highlight w:val="none"/>
        </w:rPr>
        <w:t>超过</w:t>
      </w:r>
      <w:r>
        <w:rPr>
          <w:rFonts w:hint="default" w:ascii="Times New Roman" w:hAnsi="Times New Roman" w:eastAsia="仿宋_GB2312" w:cs="Times New Roman"/>
          <w:color w:val="auto"/>
          <w:kern w:val="2"/>
          <w:sz w:val="28"/>
          <w:szCs w:val="28"/>
          <w:highlight w:val="none"/>
          <w:lang w:val="en-US" w:eastAsia="zh-CN"/>
        </w:rPr>
        <w:t>本合同</w:t>
      </w:r>
      <w:r>
        <w:rPr>
          <w:rFonts w:hint="default" w:ascii="Times New Roman" w:hAnsi="Times New Roman" w:eastAsia="仿宋_GB2312" w:cs="Times New Roman"/>
          <w:color w:val="auto"/>
          <w:kern w:val="2"/>
          <w:sz w:val="28"/>
          <w:szCs w:val="28"/>
          <w:highlight w:val="none"/>
          <w:lang w:eastAsia="zh-CN"/>
        </w:rPr>
        <w:t>总金额</w:t>
      </w:r>
      <w:r>
        <w:rPr>
          <w:rFonts w:hint="default" w:ascii="Times New Roman" w:hAnsi="Times New Roman" w:eastAsia="仿宋_GB2312" w:cs="Times New Roman"/>
          <w:color w:val="auto"/>
          <w:sz w:val="28"/>
          <w:szCs w:val="28"/>
          <w:highlight w:val="none"/>
        </w:rPr>
        <w:t>。</w:t>
      </w:r>
    </w:p>
    <w:p w14:paraId="347C0E76">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纸质资料档案整理以具有内容信息的页面为一页，不论页面大小，一个幅面都算一页，其中空白页不算。本项目结算所指的“件”以30页为一个计算单位，即一文件在30页以内（含30页）按1件计算，31页起至60页以内按2件计算。以此类推，尾数按1件计算；会计档案中的会计凭证类以1卷为1件；声像档案（包括照片、录音、录像）、实物档案整理费用按1张照片、1张光盘、1个实物计算1件。</w:t>
      </w:r>
    </w:p>
    <w:p w14:paraId="17E50725">
      <w:pPr>
        <w:keepNext w:val="0"/>
        <w:keepLines w:val="0"/>
        <w:pageBreakBefore w:val="0"/>
        <w:numPr>
          <w:ilvl w:val="-1"/>
          <w:numId w:val="0"/>
        </w:numPr>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档案数字化以A4幅面作为一页为标准，大于A4幅面的，按以下规则计算：实际幅面小于A3的=1页A4，大于或等于A3的=A4页面的倍数（即1页A3=2页A4，1页A2=4页A4，1页A1=8页A4，1页A0=16页A4，</w:t>
      </w:r>
      <w:r>
        <w:rPr>
          <w:rFonts w:hint="default" w:ascii="Times New Roman" w:hAnsi="Times New Roman" w:eastAsia="仿宋_GB2312" w:cs="Times New Roman"/>
          <w:color w:val="auto"/>
          <w:sz w:val="28"/>
          <w:szCs w:val="28"/>
          <w:highlight w:val="none"/>
          <w:lang w:eastAsia="zh-CN"/>
        </w:rPr>
        <w:t>大于</w:t>
      </w:r>
      <w:r>
        <w:rPr>
          <w:rFonts w:hint="default" w:ascii="Times New Roman" w:hAnsi="Times New Roman" w:eastAsia="仿宋_GB2312" w:cs="Times New Roman"/>
          <w:color w:val="auto"/>
          <w:sz w:val="28"/>
          <w:szCs w:val="28"/>
          <w:highlight w:val="none"/>
        </w:rPr>
        <w:t>A0幅面</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rPr>
        <w:t>按</w:t>
      </w:r>
      <w:r>
        <w:rPr>
          <w:rFonts w:hint="default" w:ascii="Times New Roman" w:hAnsi="Times New Roman" w:eastAsia="仿宋_GB2312" w:cs="Times New Roman"/>
          <w:color w:val="auto"/>
          <w:sz w:val="28"/>
          <w:szCs w:val="28"/>
          <w:highlight w:val="none"/>
          <w:lang w:eastAsia="zh-CN"/>
        </w:rPr>
        <w:t>一页</w:t>
      </w:r>
      <w:r>
        <w:rPr>
          <w:rFonts w:hint="default" w:ascii="Times New Roman" w:hAnsi="Times New Roman" w:eastAsia="仿宋_GB2312" w:cs="Times New Roman"/>
          <w:color w:val="auto"/>
          <w:sz w:val="28"/>
          <w:szCs w:val="28"/>
          <w:highlight w:val="none"/>
        </w:rPr>
        <w:t>A0计算）</w:t>
      </w:r>
      <w:r>
        <w:rPr>
          <w:rFonts w:hint="default" w:ascii="Times New Roman" w:hAnsi="Times New Roman" w:eastAsia="仿宋_GB2312" w:cs="Times New Roman"/>
          <w:color w:val="auto"/>
          <w:sz w:val="28"/>
          <w:szCs w:val="28"/>
          <w:highlight w:val="none"/>
          <w:lang w:eastAsia="zh-CN"/>
        </w:rPr>
        <w:t>；</w:t>
      </w:r>
    </w:p>
    <w:p w14:paraId="63DB9BF9">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中标人应在合同期内完成核定数量的档案整理和数字化。整理和数字化完成的总量如超出核定数量，超出部分需由中标人自行承担相关费用。</w:t>
      </w:r>
    </w:p>
    <w:p w14:paraId="42F5D057">
      <w:pPr>
        <w:keepNext w:val="0"/>
        <w:keepLines w:val="0"/>
        <w:pageBreakBefore w:val="0"/>
        <w:kinsoku/>
        <w:wordWrap/>
        <w:overflowPunct/>
        <w:topLinePunct w:val="0"/>
        <w:autoSpaceDE/>
        <w:autoSpaceDN/>
        <w:bidi w:val="0"/>
        <w:snapToGrid w:val="0"/>
        <w:spacing w:line="560" w:lineRule="exact"/>
        <w:ind w:firstLine="560" w:firstLineChars="200"/>
        <w:textAlignment w:val="auto"/>
        <w:outlineLvl w:val="9"/>
        <w:rPr>
          <w:rFonts w:hint="default" w:ascii="Times New Roman" w:hAnsi="Times New Roman" w:eastAsia="黑体" w:cs="Times New Roman"/>
          <w:b w:val="0"/>
          <w:bCs w:val="0"/>
          <w:color w:val="auto"/>
          <w:sz w:val="28"/>
          <w:szCs w:val="28"/>
          <w:highlight w:val="none"/>
          <w:lang w:eastAsia="zh-CN"/>
        </w:rPr>
      </w:pPr>
      <w:bookmarkStart w:id="21" w:name="_Toc67641269"/>
      <w:r>
        <w:rPr>
          <w:rFonts w:hint="default" w:ascii="Times New Roman" w:hAnsi="Times New Roman" w:eastAsia="黑体" w:cs="Times New Roman"/>
          <w:b w:val="0"/>
          <w:bCs w:val="0"/>
          <w:color w:val="auto"/>
          <w:sz w:val="28"/>
          <w:szCs w:val="28"/>
          <w:highlight w:val="none"/>
          <w:lang w:eastAsia="zh-CN"/>
        </w:rPr>
        <w:t>十一、付款方式</w:t>
      </w:r>
      <w:bookmarkEnd w:id="21"/>
    </w:p>
    <w:p w14:paraId="18EDF1A4">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 本合同金额分两期结算。</w:t>
      </w:r>
    </w:p>
    <w:p w14:paraId="4A06D2D4">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第一期：中标人应于2025年6月15日前向采购人提交第一期结算申请和结算清单，采购人验收合格后根据结算清单据实结算</w:t>
      </w:r>
      <w:r>
        <w:rPr>
          <w:rFonts w:hint="default" w:ascii="Times New Roman" w:hAnsi="Times New Roman" w:eastAsia="仿宋_GB2312" w:cs="Times New Roman"/>
          <w:color w:val="auto"/>
          <w:sz w:val="28"/>
          <w:szCs w:val="28"/>
          <w:highlight w:val="none"/>
          <w:lang w:eastAsia="zh-CN"/>
        </w:rPr>
        <w:t>；</w:t>
      </w:r>
    </w:p>
    <w:p w14:paraId="0A026BE2">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第二期：中标人应于2025年11月20日前向采购人提交第二期结算申请和结算清单，采购人验收合格后根据结算清单据实结算</w:t>
      </w:r>
      <w:r>
        <w:rPr>
          <w:rFonts w:hint="default" w:ascii="Times New Roman" w:hAnsi="Times New Roman" w:eastAsia="仿宋_GB2312" w:cs="Times New Roman"/>
          <w:color w:val="auto"/>
          <w:sz w:val="28"/>
          <w:szCs w:val="28"/>
          <w:highlight w:val="none"/>
          <w:lang w:eastAsia="zh-CN"/>
        </w:rPr>
        <w:t>；</w:t>
      </w:r>
    </w:p>
    <w:p w14:paraId="5D1ADFD5">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2025年</w:t>
      </w:r>
      <w:r>
        <w:rPr>
          <w:rFonts w:hint="default" w:ascii="Times New Roman" w:hAnsi="Times New Roman" w:eastAsia="仿宋_GB2312" w:cs="Times New Roman"/>
          <w:color w:val="auto"/>
          <w:sz w:val="28"/>
          <w:szCs w:val="28"/>
          <w:highlight w:val="none"/>
        </w:rPr>
        <w:t>11月20日后</w:t>
      </w:r>
      <w:r>
        <w:rPr>
          <w:rFonts w:hint="default"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rPr>
        <w:t>需要按</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要求完成</w:t>
      </w:r>
      <w:r>
        <w:rPr>
          <w:rFonts w:hint="default" w:ascii="Times New Roman" w:hAnsi="Times New Roman" w:eastAsia="仿宋_GB2312" w:cs="Times New Roman"/>
          <w:color w:val="auto"/>
          <w:sz w:val="28"/>
          <w:szCs w:val="28"/>
          <w:highlight w:val="none"/>
          <w:lang w:val="en-US" w:eastAsia="zh-CN"/>
        </w:rPr>
        <w:t>后期</w:t>
      </w:r>
      <w:r>
        <w:rPr>
          <w:rFonts w:hint="default" w:ascii="Times New Roman" w:hAnsi="Times New Roman" w:eastAsia="仿宋_GB2312" w:cs="Times New Roman"/>
          <w:color w:val="auto"/>
          <w:sz w:val="28"/>
          <w:szCs w:val="28"/>
          <w:highlight w:val="none"/>
        </w:rPr>
        <w:t>收尾工作</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不产生实际费用</w:t>
      </w:r>
      <w:r>
        <w:rPr>
          <w:rFonts w:hint="default" w:ascii="Times New Roman" w:hAnsi="Times New Roman" w:eastAsia="仿宋_GB2312" w:cs="Times New Roman"/>
          <w:color w:val="auto"/>
          <w:sz w:val="28"/>
          <w:szCs w:val="28"/>
          <w:highlight w:val="none"/>
        </w:rPr>
        <w:t>。</w:t>
      </w:r>
    </w:p>
    <w:p w14:paraId="36BCC8C6">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2. </w:t>
      </w:r>
      <w:r>
        <w:rPr>
          <w:rFonts w:hint="default" w:ascii="Times New Roman" w:hAnsi="Times New Roman" w:eastAsia="仿宋_GB2312" w:cs="Times New Roman"/>
          <w:color w:val="auto"/>
          <w:sz w:val="28"/>
          <w:szCs w:val="28"/>
          <w:highlight w:val="none"/>
        </w:rPr>
        <w:t>结算金额超过</w:t>
      </w:r>
      <w:r>
        <w:rPr>
          <w:rFonts w:hint="default" w:ascii="Times New Roman" w:hAnsi="Times New Roman" w:eastAsia="仿宋_GB2312" w:cs="Times New Roman"/>
          <w:color w:val="auto"/>
          <w:sz w:val="28"/>
          <w:szCs w:val="28"/>
          <w:highlight w:val="none"/>
          <w:lang w:val="en-US" w:eastAsia="zh-CN"/>
        </w:rPr>
        <w:t>合同总</w:t>
      </w:r>
      <w:r>
        <w:rPr>
          <w:rFonts w:hint="default" w:ascii="Times New Roman" w:hAnsi="Times New Roman" w:eastAsia="仿宋_GB2312" w:cs="Times New Roman"/>
          <w:color w:val="auto"/>
          <w:sz w:val="28"/>
          <w:szCs w:val="28"/>
          <w:highlight w:val="none"/>
        </w:rPr>
        <w:t>金额的，超出部分</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将不予支付。</w:t>
      </w:r>
    </w:p>
    <w:p w14:paraId="4C886AF3">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outlineLvl w:val="9"/>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lang w:val="en-US" w:eastAsia="zh-CN"/>
        </w:rPr>
        <w:t>3. 采购人和中标人</w:t>
      </w:r>
      <w:r>
        <w:rPr>
          <w:rFonts w:hint="default" w:ascii="Times New Roman" w:hAnsi="Times New Roman" w:eastAsia="仿宋_GB2312" w:cs="Times New Roman"/>
          <w:color w:val="auto"/>
          <w:kern w:val="2"/>
          <w:sz w:val="28"/>
          <w:szCs w:val="28"/>
          <w:highlight w:val="none"/>
        </w:rPr>
        <w:t>双方采用对公转账的支付方式进行结算。</w:t>
      </w:r>
    </w:p>
    <w:p w14:paraId="1070A6D5">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4. </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付款前</w:t>
      </w:r>
      <w:r>
        <w:rPr>
          <w:rFonts w:hint="default"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rPr>
        <w:t>应当开具相应合法的发票，否则</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有权拒绝付款且不承担任何责任。</w:t>
      </w:r>
      <w:r>
        <w:rPr>
          <w:rFonts w:hint="default" w:ascii="Times New Roman" w:hAnsi="Times New Roman" w:eastAsia="仿宋_GB2312" w:cs="Times New Roman"/>
          <w:color w:val="auto"/>
          <w:sz w:val="28"/>
          <w:szCs w:val="28"/>
          <w:highlight w:val="none"/>
          <w:lang w:eastAsia="zh-CN"/>
        </w:rPr>
        <w:t>采购人在收到中标人正式发票后</w:t>
      </w:r>
      <w:r>
        <w:rPr>
          <w:rFonts w:hint="default" w:ascii="Times New Roman" w:hAnsi="Times New Roman" w:eastAsia="仿宋_GB2312" w:cs="Times New Roman"/>
          <w:color w:val="auto"/>
          <w:sz w:val="28"/>
          <w:szCs w:val="28"/>
          <w:highlight w:val="none"/>
          <w:lang w:val="en-US" w:eastAsia="zh-CN"/>
        </w:rPr>
        <w:t>十</w:t>
      </w:r>
      <w:r>
        <w:rPr>
          <w:rFonts w:hint="default" w:ascii="Times New Roman" w:hAnsi="Times New Roman" w:eastAsia="仿宋_GB2312" w:cs="Times New Roman"/>
          <w:color w:val="auto"/>
          <w:sz w:val="28"/>
          <w:szCs w:val="28"/>
          <w:highlight w:val="none"/>
          <w:lang w:eastAsia="zh-CN"/>
        </w:rPr>
        <w:t>个工作日内向中标人支付</w:t>
      </w:r>
      <w:r>
        <w:rPr>
          <w:rFonts w:hint="default" w:ascii="Times New Roman" w:hAnsi="Times New Roman" w:eastAsia="仿宋_GB2312" w:cs="Times New Roman"/>
          <w:color w:val="auto"/>
          <w:sz w:val="28"/>
          <w:szCs w:val="28"/>
          <w:highlight w:val="none"/>
          <w:lang w:val="en-US" w:eastAsia="zh-CN"/>
        </w:rPr>
        <w:t>对应金额。</w:t>
      </w:r>
    </w:p>
    <w:p w14:paraId="4ACE2E58">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outlineLvl w:val="9"/>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lang w:val="en-US" w:eastAsia="zh-CN"/>
        </w:rPr>
        <w:t xml:space="preserve">5. </w:t>
      </w:r>
      <w:r>
        <w:rPr>
          <w:rFonts w:hint="default" w:ascii="Times New Roman" w:hAnsi="Times New Roman" w:eastAsia="仿宋_GB2312" w:cs="Times New Roman"/>
          <w:color w:val="auto"/>
          <w:kern w:val="2"/>
          <w:sz w:val="28"/>
          <w:szCs w:val="28"/>
          <w:highlight w:val="none"/>
        </w:rPr>
        <w:t>因</w:t>
      </w:r>
      <w:r>
        <w:rPr>
          <w:rFonts w:hint="default" w:ascii="Times New Roman" w:hAnsi="Times New Roman" w:eastAsia="仿宋_GB2312" w:cs="Times New Roman"/>
          <w:color w:val="auto"/>
          <w:kern w:val="2"/>
          <w:sz w:val="28"/>
          <w:szCs w:val="28"/>
          <w:highlight w:val="none"/>
          <w:lang w:eastAsia="zh-CN"/>
        </w:rPr>
        <w:t>采购人</w:t>
      </w:r>
      <w:r>
        <w:rPr>
          <w:rFonts w:hint="default" w:ascii="Times New Roman" w:hAnsi="Times New Roman" w:eastAsia="仿宋_GB2312" w:cs="Times New Roman"/>
          <w:color w:val="auto"/>
          <w:kern w:val="2"/>
          <w:sz w:val="28"/>
          <w:szCs w:val="28"/>
          <w:highlight w:val="none"/>
        </w:rPr>
        <w:t>使用的是财政资金，</w:t>
      </w:r>
      <w:r>
        <w:rPr>
          <w:rFonts w:hint="default" w:ascii="Times New Roman" w:hAnsi="Times New Roman" w:eastAsia="仿宋_GB2312" w:cs="Times New Roman"/>
          <w:color w:val="auto"/>
          <w:kern w:val="2"/>
          <w:sz w:val="28"/>
          <w:szCs w:val="28"/>
          <w:highlight w:val="none"/>
          <w:lang w:eastAsia="zh-CN"/>
        </w:rPr>
        <w:t>采购人</w:t>
      </w:r>
      <w:r>
        <w:rPr>
          <w:rFonts w:hint="default" w:ascii="Times New Roman" w:hAnsi="Times New Roman" w:eastAsia="仿宋_GB2312" w:cs="Times New Roman"/>
          <w:color w:val="auto"/>
          <w:kern w:val="2"/>
          <w:sz w:val="28"/>
          <w:szCs w:val="28"/>
          <w:highlight w:val="none"/>
        </w:rPr>
        <w:t>需于规定的付款时间内向财政局提出支付申请手续，且在规定时间内提出支付申请手续后即视为已经按期支付，具体到账时间以财政授权支付为准。</w:t>
      </w:r>
    </w:p>
    <w:p w14:paraId="6F53A2D6">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snapToGrid/>
          <w:color w:val="auto"/>
          <w:spacing w:val="0"/>
          <w:kern w:val="2"/>
          <w:sz w:val="28"/>
          <w:szCs w:val="28"/>
          <w:highlight w:val="none"/>
          <w:lang w:val="en-US" w:eastAsia="zh-CN"/>
        </w:rPr>
        <w:t xml:space="preserve">6. </w:t>
      </w:r>
      <w:r>
        <w:rPr>
          <w:rFonts w:hint="default" w:ascii="Times New Roman" w:hAnsi="Times New Roman" w:eastAsia="仿宋_GB2312" w:cs="Times New Roman"/>
          <w:color w:val="auto"/>
          <w:sz w:val="28"/>
          <w:szCs w:val="28"/>
          <w:highlight w:val="none"/>
        </w:rPr>
        <w:t>因履行本</w:t>
      </w:r>
      <w:r>
        <w:rPr>
          <w:rFonts w:hint="default" w:ascii="Times New Roman" w:hAnsi="Times New Roman" w:eastAsia="仿宋_GB2312" w:cs="Times New Roman"/>
          <w:color w:val="auto"/>
          <w:sz w:val="28"/>
          <w:szCs w:val="28"/>
          <w:highlight w:val="none"/>
          <w:lang w:val="en-US" w:eastAsia="zh-CN"/>
        </w:rPr>
        <w:t>合同</w:t>
      </w:r>
      <w:r>
        <w:rPr>
          <w:rFonts w:hint="default" w:ascii="Times New Roman" w:hAnsi="Times New Roman" w:eastAsia="仿宋_GB2312" w:cs="Times New Roman"/>
          <w:color w:val="auto"/>
          <w:sz w:val="28"/>
          <w:szCs w:val="28"/>
          <w:highlight w:val="none"/>
        </w:rPr>
        <w:t>所产生的相关税费由</w:t>
      </w:r>
      <w:r>
        <w:rPr>
          <w:rFonts w:hint="default" w:ascii="Times New Roman" w:hAnsi="Times New Roman" w:eastAsia="仿宋_GB2312" w:cs="Times New Roman"/>
          <w:color w:val="auto"/>
          <w:sz w:val="28"/>
          <w:szCs w:val="28"/>
          <w:highlight w:val="none"/>
          <w:lang w:eastAsia="zh-CN"/>
        </w:rPr>
        <w:t>中标人</w:t>
      </w:r>
      <w:r>
        <w:rPr>
          <w:rFonts w:hint="default" w:ascii="Times New Roman" w:hAnsi="Times New Roman" w:eastAsia="仿宋_GB2312" w:cs="Times New Roman"/>
          <w:color w:val="auto"/>
          <w:sz w:val="28"/>
          <w:szCs w:val="28"/>
          <w:highlight w:val="none"/>
        </w:rPr>
        <w:t>承担</w:t>
      </w:r>
      <w:r>
        <w:rPr>
          <w:rFonts w:hint="default" w:ascii="Times New Roman" w:hAnsi="Times New Roman" w:eastAsia="仿宋_GB2312" w:cs="Times New Roman"/>
          <w:color w:val="auto"/>
          <w:kern w:val="2"/>
          <w:sz w:val="28"/>
          <w:szCs w:val="28"/>
          <w:highlight w:val="none"/>
        </w:rPr>
        <w:t>。</w:t>
      </w:r>
    </w:p>
    <w:p w14:paraId="47085C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十二、响应材料</w:t>
      </w:r>
      <w:bookmarkStart w:id="24" w:name="_GoBack"/>
      <w:bookmarkEnd w:id="24"/>
    </w:p>
    <w:p w14:paraId="21807A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响应资料必须加盖公章后密封，并在封面上注明投件单位、联系人及联系电话，在封口处加贴封条和加盖公章，未作密封盖章处理或逾期送达的文件将视为无效。</w:t>
      </w:r>
      <w:r>
        <w:rPr>
          <w:rFonts w:hint="eastAsia" w:ascii="Times New Roman" w:hAnsi="Times New Roman" w:eastAsia="仿宋_GB2312" w:cs="Times New Roman"/>
          <w:i w:val="0"/>
          <w:iCs w:val="0"/>
          <w:caps w:val="0"/>
          <w:color w:val="auto"/>
          <w:spacing w:val="0"/>
          <w:sz w:val="28"/>
          <w:szCs w:val="28"/>
          <w:lang w:val="en-US" w:eastAsia="zh-CN"/>
        </w:rPr>
        <w:t>响应材料</w:t>
      </w:r>
      <w:r>
        <w:rPr>
          <w:rFonts w:hint="default" w:ascii="Times New Roman" w:hAnsi="Times New Roman" w:eastAsia="仿宋_GB2312" w:cs="Times New Roman"/>
          <w:i w:val="0"/>
          <w:iCs w:val="0"/>
          <w:caps w:val="0"/>
          <w:color w:val="auto"/>
          <w:spacing w:val="0"/>
          <w:sz w:val="28"/>
          <w:szCs w:val="28"/>
          <w:lang w:val="en-US" w:eastAsia="zh-CN"/>
        </w:rPr>
        <w:t>包括：</w:t>
      </w:r>
    </w:p>
    <w:p w14:paraId="77803995">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1.《营业执照》复印件、法人代表身份证复印件（正、反面）；</w:t>
      </w:r>
    </w:p>
    <w:p w14:paraId="7CCB5C0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39" w:leftChars="266" w:right="0" w:rightChars="0" w:hanging="280" w:hangingChars="1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2.在档案主管部门备案的有效期内档案服务机构备案证明文件复印件；</w:t>
      </w:r>
    </w:p>
    <w:p w14:paraId="05BF69D8">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3.报价表(见附件1）；</w:t>
      </w:r>
    </w:p>
    <w:p w14:paraId="4FB33D5F">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4.资格条件承诺函(见附件2）；</w:t>
      </w:r>
    </w:p>
    <w:p w14:paraId="1ED1AA7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5.供应商信用查询（</w:t>
      </w:r>
      <w:r>
        <w:rPr>
          <w:rFonts w:hint="default" w:ascii="Times New Roman" w:hAnsi="Times New Roman" w:eastAsia="仿宋_GB2312" w:cs="Times New Roman"/>
          <w:sz w:val="22"/>
        </w:rPr>
        <w:t>查询渠道：“信用中国”(www.creditchina.gov.cn)；“中国政府采购网”（http://www.ccgp.gov.cn/）</w:t>
      </w:r>
      <w:r>
        <w:rPr>
          <w:rFonts w:hint="default" w:ascii="Times New Roman" w:hAnsi="Times New Roman" w:eastAsia="仿宋_GB2312" w:cs="Times New Roman"/>
          <w:sz w:val="22"/>
          <w:lang w:eastAsia="zh-CN"/>
        </w:rPr>
        <w:t>，查询时间截点：</w:t>
      </w:r>
      <w:r>
        <w:rPr>
          <w:rFonts w:hint="default" w:ascii="Times New Roman" w:hAnsi="Times New Roman" w:eastAsia="仿宋_GB2312" w:cs="Times New Roman"/>
          <w:sz w:val="22"/>
          <w:lang w:val="en-US" w:eastAsia="zh-CN"/>
        </w:rPr>
        <w:t>采购公告发布之日至响应文件提交截止时间前网页截图。</w:t>
      </w:r>
      <w:r>
        <w:rPr>
          <w:rFonts w:hint="default" w:ascii="Times New Roman" w:hAnsi="Times New Roman" w:eastAsia="仿宋_GB2312" w:cs="Times New Roman"/>
          <w:i w:val="0"/>
          <w:iCs w:val="0"/>
          <w:caps w:val="0"/>
          <w:color w:val="auto"/>
          <w:spacing w:val="0"/>
          <w:sz w:val="28"/>
          <w:szCs w:val="28"/>
          <w:lang w:val="en-US" w:eastAsia="zh-CN"/>
        </w:rPr>
        <w:t>）</w:t>
      </w:r>
    </w:p>
    <w:p w14:paraId="7DF0EAF1">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 w:leftChars="9" w:right="0" w:rightChars="0" w:firstLine="537" w:firstLineChars="192"/>
        <w:jc w:val="left"/>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6.法定代表人授权书(模板见附件3,无授权代表可不提供）；</w:t>
      </w:r>
    </w:p>
    <w:p w14:paraId="3029BDE7">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28"/>
          <w:szCs w:val="28"/>
          <w:lang w:val="en-US" w:eastAsia="zh-CN"/>
        </w:rPr>
        <w:t>7.根据本《项目需求书》及《评审标准》要求编制并提供相应的资料（建议列索引表）。</w:t>
      </w:r>
    </w:p>
    <w:p w14:paraId="5BFE5BF1">
      <w:pPr>
        <w:rPr>
          <w:rFonts w:hint="default" w:ascii="Times New Roman" w:hAnsi="Times New Roman" w:eastAsia="仿宋_GB2312" w:cs="Times New Roman"/>
          <w:i w:val="0"/>
          <w:iCs w:val="0"/>
          <w:caps w:val="0"/>
          <w:color w:val="auto"/>
          <w:spacing w:val="0"/>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BF5E462">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仿宋_GB2312" w:cs="Times New Roman"/>
          <w:color w:val="auto"/>
          <w:kern w:val="2"/>
          <w:sz w:val="28"/>
          <w:szCs w:val="28"/>
          <w:highlight w:val="none"/>
          <w:lang w:eastAsia="zh-CN"/>
        </w:rPr>
        <w:t>附件</w:t>
      </w:r>
      <w:r>
        <w:rPr>
          <w:rFonts w:hint="default" w:ascii="Times New Roman" w:hAnsi="Times New Roman" w:eastAsia="仿宋_GB2312" w:cs="Times New Roman"/>
          <w:color w:val="auto"/>
          <w:kern w:val="2"/>
          <w:sz w:val="28"/>
          <w:szCs w:val="28"/>
          <w:highlight w:val="none"/>
          <w:lang w:val="en-US" w:eastAsia="zh-CN"/>
        </w:rPr>
        <w:t>1</w:t>
      </w:r>
    </w:p>
    <w:p w14:paraId="680021A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报价表</w:t>
      </w:r>
    </w:p>
    <w:p w14:paraId="26C97E27">
      <w:pPr>
        <w:keepNext/>
        <w:spacing w:line="380" w:lineRule="exact"/>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14:paraId="44A1DDFA">
      <w:pPr>
        <w:keepNext/>
        <w:spacing w:line="380" w:lineRule="exact"/>
        <w:outlineLvl w:val="9"/>
        <w:rPr>
          <w:rFonts w:hint="default" w:ascii="Times New Roman" w:hAnsi="Times New Roman" w:eastAsia="宋体" w:cs="Times New Roman"/>
          <w:lang w:eastAsia="zh-CN"/>
        </w:rPr>
      </w:pPr>
      <w:r>
        <w:rPr>
          <w:rFonts w:hint="default" w:ascii="Times New Roman" w:hAnsi="Times New Roman" w:eastAsia="仿宋_GB2312" w:cs="Times New Roman"/>
          <w:b w:val="0"/>
          <w:bCs/>
          <w:color w:val="auto"/>
          <w:kern w:val="2"/>
          <w:sz w:val="28"/>
          <w:szCs w:val="28"/>
          <w:highlight w:val="none"/>
          <w:lang w:val="en-US" w:eastAsia="zh-CN"/>
        </w:rPr>
        <w:t>项目名称：东莞市住房和城乡建设局档案整理和数字化项目</w:t>
      </w:r>
    </w:p>
    <w:tbl>
      <w:tblPr>
        <w:tblStyle w:val="1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14"/>
        <w:gridCol w:w="1746"/>
        <w:gridCol w:w="2081"/>
        <w:gridCol w:w="1526"/>
        <w:gridCol w:w="1487"/>
        <w:gridCol w:w="1397"/>
        <w:gridCol w:w="1550"/>
        <w:gridCol w:w="1461"/>
      </w:tblGrid>
      <w:tr w14:paraId="325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8" w:type="dxa"/>
            <w:vAlign w:val="bottom"/>
          </w:tcPr>
          <w:p w14:paraId="737AD72A">
            <w:pPr>
              <w:adjustRightInd w:val="0"/>
              <w:snapToGrid w:val="0"/>
              <w:spacing w:line="360" w:lineRule="auto"/>
              <w:ind w:left="-420" w:leftChars="-200" w:firstLine="420" w:firstLineChars="150"/>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序号</w:t>
            </w:r>
          </w:p>
        </w:tc>
        <w:tc>
          <w:tcPr>
            <w:tcW w:w="1914" w:type="dxa"/>
            <w:vAlign w:val="bottom"/>
          </w:tcPr>
          <w:p w14:paraId="73818741">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项目内容</w:t>
            </w:r>
          </w:p>
        </w:tc>
        <w:tc>
          <w:tcPr>
            <w:tcW w:w="1746" w:type="dxa"/>
            <w:vAlign w:val="bottom"/>
          </w:tcPr>
          <w:p w14:paraId="5F469444">
            <w:pPr>
              <w:adjustRightInd w:val="0"/>
              <w:snapToGrid w:val="0"/>
              <w:spacing w:line="360" w:lineRule="auto"/>
              <w:jc w:val="center"/>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数量</w:t>
            </w:r>
          </w:p>
        </w:tc>
        <w:tc>
          <w:tcPr>
            <w:tcW w:w="2081" w:type="dxa"/>
            <w:vAlign w:val="bottom"/>
          </w:tcPr>
          <w:p w14:paraId="58E94902">
            <w:pPr>
              <w:adjustRightInd w:val="0"/>
              <w:snapToGrid w:val="0"/>
              <w:spacing w:line="360" w:lineRule="auto"/>
              <w:jc w:val="center"/>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单价最高限价</w:t>
            </w:r>
          </w:p>
        </w:tc>
        <w:tc>
          <w:tcPr>
            <w:tcW w:w="1526" w:type="dxa"/>
            <w:vAlign w:val="bottom"/>
          </w:tcPr>
          <w:p w14:paraId="7C3731F3">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报价单价</w:t>
            </w:r>
          </w:p>
        </w:tc>
        <w:tc>
          <w:tcPr>
            <w:tcW w:w="1487" w:type="dxa"/>
            <w:vAlign w:val="bottom"/>
          </w:tcPr>
          <w:p w14:paraId="47D1A347">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分项报价</w:t>
            </w:r>
          </w:p>
        </w:tc>
        <w:tc>
          <w:tcPr>
            <w:tcW w:w="1397" w:type="dxa"/>
            <w:vAlign w:val="bottom"/>
          </w:tcPr>
          <w:p w14:paraId="64F60E81">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总报价</w:t>
            </w:r>
          </w:p>
        </w:tc>
        <w:tc>
          <w:tcPr>
            <w:tcW w:w="1550" w:type="dxa"/>
            <w:vAlign w:val="bottom"/>
          </w:tcPr>
          <w:p w14:paraId="76EF9651">
            <w:pPr>
              <w:adjustRightInd w:val="0"/>
              <w:snapToGrid w:val="0"/>
              <w:spacing w:line="360" w:lineRule="auto"/>
              <w:jc w:val="center"/>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z w:val="28"/>
                <w:szCs w:val="28"/>
                <w:highlight w:val="none"/>
                <w:lang w:val="en-US" w:eastAsia="zh-CN"/>
              </w:rPr>
              <w:t>项目预算</w:t>
            </w:r>
          </w:p>
        </w:tc>
        <w:tc>
          <w:tcPr>
            <w:tcW w:w="1461" w:type="dxa"/>
            <w:vAlign w:val="bottom"/>
          </w:tcPr>
          <w:p w14:paraId="60559F22">
            <w:pPr>
              <w:adjustRightInd w:val="0"/>
              <w:snapToGrid w:val="0"/>
              <w:spacing w:line="360" w:lineRule="auto"/>
              <w:jc w:val="center"/>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服务期限</w:t>
            </w:r>
          </w:p>
        </w:tc>
      </w:tr>
      <w:tr w14:paraId="4427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38" w:type="dxa"/>
            <w:vAlign w:val="center"/>
          </w:tcPr>
          <w:p w14:paraId="376934EB">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1914" w:type="dxa"/>
            <w:vAlign w:val="center"/>
          </w:tcPr>
          <w:p w14:paraId="4BAF6FE2">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档案整理服务</w:t>
            </w:r>
          </w:p>
        </w:tc>
        <w:tc>
          <w:tcPr>
            <w:tcW w:w="1746" w:type="dxa"/>
            <w:vAlign w:val="center"/>
          </w:tcPr>
          <w:p w14:paraId="5B64D927">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约56000件</w:t>
            </w:r>
          </w:p>
        </w:tc>
        <w:tc>
          <w:tcPr>
            <w:tcW w:w="2081" w:type="dxa"/>
            <w:vAlign w:val="center"/>
          </w:tcPr>
          <w:p w14:paraId="2185C389">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2.4元/件</w:t>
            </w:r>
          </w:p>
          <w:p w14:paraId="7F301776">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（单件、卷内件）</w:t>
            </w:r>
          </w:p>
        </w:tc>
        <w:tc>
          <w:tcPr>
            <w:tcW w:w="1526" w:type="dxa"/>
            <w:vAlign w:val="center"/>
          </w:tcPr>
          <w:p w14:paraId="1601100A">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487" w:type="dxa"/>
            <w:vAlign w:val="center"/>
          </w:tcPr>
          <w:p w14:paraId="388B80F7">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397" w:type="dxa"/>
            <w:vMerge w:val="restart"/>
            <w:vAlign w:val="center"/>
          </w:tcPr>
          <w:p w14:paraId="73D112AA">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550" w:type="dxa"/>
            <w:vMerge w:val="restart"/>
            <w:vAlign w:val="center"/>
          </w:tcPr>
          <w:p w14:paraId="33666539">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769,000.00元</w:t>
            </w:r>
          </w:p>
        </w:tc>
        <w:tc>
          <w:tcPr>
            <w:tcW w:w="1461" w:type="dxa"/>
            <w:vMerge w:val="restart"/>
            <w:vAlign w:val="center"/>
          </w:tcPr>
          <w:p w14:paraId="559711FE">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合同签订之日起至2025年12月31日</w:t>
            </w:r>
          </w:p>
        </w:tc>
      </w:tr>
      <w:tr w14:paraId="2519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38" w:type="dxa"/>
            <w:vAlign w:val="center"/>
          </w:tcPr>
          <w:p w14:paraId="4DE78A40">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1914" w:type="dxa"/>
            <w:vAlign w:val="center"/>
          </w:tcPr>
          <w:p w14:paraId="4000B9A8">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档案数字化服务</w:t>
            </w:r>
          </w:p>
        </w:tc>
        <w:tc>
          <w:tcPr>
            <w:tcW w:w="1746" w:type="dxa"/>
            <w:vAlign w:val="center"/>
          </w:tcPr>
          <w:p w14:paraId="33BDDBC7">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约1670000页</w:t>
            </w:r>
          </w:p>
        </w:tc>
        <w:tc>
          <w:tcPr>
            <w:tcW w:w="2081" w:type="dxa"/>
            <w:vAlign w:val="center"/>
          </w:tcPr>
          <w:p w14:paraId="4ABD15D6">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0.38元/页</w:t>
            </w:r>
          </w:p>
          <w:p w14:paraId="2BFF6FC1">
            <w:pPr>
              <w:adjustRightInd w:val="0"/>
              <w:snapToGrid w:val="0"/>
              <w:spacing w:line="360" w:lineRule="auto"/>
              <w:jc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（A4幅面）</w:t>
            </w:r>
          </w:p>
        </w:tc>
        <w:tc>
          <w:tcPr>
            <w:tcW w:w="1526" w:type="dxa"/>
            <w:vAlign w:val="center"/>
          </w:tcPr>
          <w:p w14:paraId="760C576B">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487" w:type="dxa"/>
            <w:vAlign w:val="center"/>
          </w:tcPr>
          <w:p w14:paraId="594EBF95">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397" w:type="dxa"/>
            <w:vMerge w:val="continue"/>
            <w:vAlign w:val="center"/>
          </w:tcPr>
          <w:p w14:paraId="22BF4D42">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550" w:type="dxa"/>
            <w:vMerge w:val="continue"/>
            <w:vAlign w:val="center"/>
          </w:tcPr>
          <w:p w14:paraId="4503E9EA">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c>
          <w:tcPr>
            <w:tcW w:w="1461" w:type="dxa"/>
            <w:vMerge w:val="continue"/>
            <w:vAlign w:val="center"/>
          </w:tcPr>
          <w:p w14:paraId="6AAA3647">
            <w:pPr>
              <w:adjustRightInd w:val="0"/>
              <w:snapToGrid w:val="0"/>
              <w:spacing w:line="360" w:lineRule="auto"/>
              <w:jc w:val="center"/>
              <w:rPr>
                <w:rFonts w:hint="default" w:ascii="Times New Roman" w:hAnsi="Times New Roman" w:eastAsia="仿宋_GB2312" w:cs="Times New Roman"/>
                <w:b w:val="0"/>
                <w:bCs w:val="0"/>
                <w:color w:val="auto"/>
                <w:sz w:val="24"/>
                <w:szCs w:val="24"/>
                <w:highlight w:val="none"/>
                <w:lang w:val="en-US" w:eastAsia="zh-CN"/>
              </w:rPr>
            </w:pPr>
          </w:p>
        </w:tc>
      </w:tr>
    </w:tbl>
    <w:p w14:paraId="6D4D3F47">
      <w:pPr>
        <w:spacing w:line="400" w:lineRule="exact"/>
        <w:outlineLvl w:val="9"/>
        <w:rPr>
          <w:rFonts w:hint="default" w:ascii="Times New Roman" w:hAnsi="Times New Roman" w:cs="Times New Roman"/>
          <w:b/>
          <w:sz w:val="22"/>
        </w:rPr>
      </w:pPr>
      <w:r>
        <w:rPr>
          <w:rFonts w:hint="default" w:ascii="Times New Roman" w:hAnsi="Times New Roman" w:cs="Times New Roman"/>
          <w:b/>
          <w:sz w:val="22"/>
        </w:rPr>
        <w:t>说明：</w:t>
      </w:r>
      <w:r>
        <w:rPr>
          <w:rFonts w:hint="default" w:ascii="Times New Roman" w:hAnsi="Times New Roman" w:cs="Times New Roman"/>
          <w:b/>
          <w:sz w:val="22"/>
          <w:lang w:val="en-US" w:eastAsia="zh-CN"/>
        </w:rPr>
        <w:t>1、</w:t>
      </w:r>
      <w:r>
        <w:rPr>
          <w:rFonts w:hint="default" w:ascii="Times New Roman" w:hAnsi="Times New Roman" w:cs="Times New Roman"/>
          <w:b/>
          <w:sz w:val="22"/>
          <w:lang w:eastAsia="zh-CN"/>
        </w:rPr>
        <w:t>本报价表</w:t>
      </w:r>
      <w:r>
        <w:rPr>
          <w:rFonts w:hint="default" w:ascii="Times New Roman" w:hAnsi="Times New Roman" w:cs="Times New Roman"/>
          <w:b/>
          <w:sz w:val="22"/>
        </w:rPr>
        <w:t>是</w:t>
      </w:r>
      <w:r>
        <w:rPr>
          <w:rFonts w:hint="default" w:ascii="Times New Roman" w:hAnsi="Times New Roman" w:cs="Times New Roman"/>
          <w:b/>
          <w:sz w:val="22"/>
          <w:lang w:eastAsia="zh-CN"/>
        </w:rPr>
        <w:t>项目需求书</w:t>
      </w:r>
      <w:r>
        <w:rPr>
          <w:rFonts w:hint="default" w:ascii="Times New Roman" w:hAnsi="Times New Roman" w:cs="Times New Roman"/>
          <w:b/>
          <w:sz w:val="22"/>
        </w:rPr>
        <w:t>确定</w:t>
      </w:r>
      <w:r>
        <w:rPr>
          <w:rFonts w:hint="default" w:ascii="Times New Roman" w:hAnsi="Times New Roman" w:cs="Times New Roman"/>
          <w:b/>
          <w:sz w:val="22"/>
          <w:lang w:eastAsia="zh-CN"/>
        </w:rPr>
        <w:t>服务</w:t>
      </w:r>
      <w:r>
        <w:rPr>
          <w:rFonts w:hint="default" w:ascii="Times New Roman" w:hAnsi="Times New Roman" w:cs="Times New Roman"/>
          <w:b/>
          <w:sz w:val="22"/>
        </w:rPr>
        <w:t>范围内的全部服务内容的价格体现，</w:t>
      </w:r>
      <w:r>
        <w:rPr>
          <w:rFonts w:hint="default" w:ascii="Times New Roman" w:hAnsi="Times New Roman" w:eastAsia="宋体" w:cs="Times New Roman"/>
          <w:b/>
          <w:sz w:val="22"/>
          <w:szCs w:val="24"/>
        </w:rPr>
        <w:t>报价应包含</w:t>
      </w:r>
      <w:r>
        <w:rPr>
          <w:rFonts w:hint="default" w:ascii="Times New Roman" w:hAnsi="Times New Roman" w:eastAsia="宋体" w:cs="Times New Roman"/>
          <w:b/>
          <w:bCs w:val="0"/>
          <w:color w:val="auto"/>
          <w:sz w:val="22"/>
          <w:szCs w:val="24"/>
          <w:highlight w:val="none"/>
          <w:u w:val="none"/>
          <w:lang w:eastAsia="zh-CN"/>
        </w:rPr>
        <w:t>项目投入的软件（包括</w:t>
      </w:r>
      <w:r>
        <w:rPr>
          <w:rFonts w:hint="default" w:ascii="Times New Roman" w:hAnsi="Times New Roman" w:eastAsia="宋体" w:cs="Times New Roman"/>
          <w:b/>
          <w:color w:val="auto"/>
          <w:sz w:val="22"/>
          <w:szCs w:val="24"/>
          <w:highlight w:val="none"/>
        </w:rPr>
        <w:t>数字化软件、</w:t>
      </w:r>
      <w:r>
        <w:rPr>
          <w:rFonts w:hint="default" w:ascii="Times New Roman" w:hAnsi="Times New Roman" w:eastAsia="宋体" w:cs="Times New Roman"/>
          <w:b/>
          <w:color w:val="auto"/>
          <w:sz w:val="22"/>
          <w:szCs w:val="24"/>
          <w:highlight w:val="none"/>
          <w:lang w:eastAsia="zh-CN"/>
        </w:rPr>
        <w:t>项目</w:t>
      </w:r>
      <w:r>
        <w:rPr>
          <w:rFonts w:hint="default" w:ascii="Times New Roman" w:hAnsi="Times New Roman" w:eastAsia="宋体" w:cs="Times New Roman"/>
          <w:b/>
          <w:color w:val="auto"/>
          <w:sz w:val="22"/>
          <w:szCs w:val="24"/>
          <w:highlight w:val="none"/>
        </w:rPr>
        <w:t>管理软件</w:t>
      </w:r>
      <w:r>
        <w:rPr>
          <w:rFonts w:hint="default" w:ascii="Times New Roman" w:hAnsi="Times New Roman" w:eastAsia="宋体" w:cs="Times New Roman"/>
          <w:b/>
          <w:color w:val="auto"/>
          <w:sz w:val="22"/>
          <w:szCs w:val="24"/>
          <w:highlight w:val="none"/>
          <w:lang w:eastAsia="zh-CN"/>
        </w:rPr>
        <w:t>等运行需要的软件）</w:t>
      </w:r>
      <w:r>
        <w:rPr>
          <w:rFonts w:hint="default" w:ascii="Times New Roman" w:hAnsi="Times New Roman" w:eastAsia="宋体" w:cs="Times New Roman"/>
          <w:b/>
          <w:bCs w:val="0"/>
          <w:color w:val="auto"/>
          <w:sz w:val="22"/>
          <w:szCs w:val="24"/>
          <w:highlight w:val="none"/>
          <w:u w:val="none"/>
          <w:lang w:eastAsia="zh-CN"/>
        </w:rPr>
        <w:t>、硬件费用（包括</w:t>
      </w:r>
      <w:r>
        <w:rPr>
          <w:rFonts w:hint="default" w:ascii="Times New Roman" w:hAnsi="Times New Roman" w:eastAsia="宋体" w:cs="Times New Roman"/>
          <w:b/>
          <w:color w:val="auto"/>
          <w:sz w:val="22"/>
          <w:szCs w:val="24"/>
          <w:highlight w:val="none"/>
        </w:rPr>
        <w:t>计算机、高速扫描仪、平板扫描仪、大幅面扫描仪、打印</w:t>
      </w:r>
      <w:r>
        <w:rPr>
          <w:rFonts w:hint="default" w:ascii="Times New Roman" w:hAnsi="Times New Roman" w:eastAsia="宋体" w:cs="Times New Roman"/>
          <w:b/>
          <w:color w:val="auto"/>
          <w:sz w:val="22"/>
          <w:szCs w:val="24"/>
          <w:highlight w:val="none"/>
          <w:lang w:eastAsia="zh-CN"/>
        </w:rPr>
        <w:t>机、存储设备</w:t>
      </w:r>
      <w:r>
        <w:rPr>
          <w:rFonts w:hint="default" w:ascii="Times New Roman" w:hAnsi="Times New Roman" w:eastAsia="宋体" w:cs="Times New Roman"/>
          <w:b/>
          <w:color w:val="auto"/>
          <w:sz w:val="22"/>
          <w:szCs w:val="24"/>
          <w:highlight w:val="none"/>
        </w:rPr>
        <w:t>及其他硬件设备</w:t>
      </w:r>
      <w:r>
        <w:rPr>
          <w:rFonts w:hint="default" w:ascii="Times New Roman" w:hAnsi="Times New Roman" w:eastAsia="宋体" w:cs="Times New Roman"/>
          <w:b/>
          <w:color w:val="auto"/>
          <w:sz w:val="22"/>
          <w:szCs w:val="24"/>
          <w:highlight w:val="none"/>
          <w:lang w:eastAsia="zh-CN"/>
        </w:rPr>
        <w:t>等运行需要的设备）</w:t>
      </w:r>
      <w:r>
        <w:rPr>
          <w:rFonts w:hint="default" w:ascii="Times New Roman" w:hAnsi="Times New Roman" w:eastAsia="宋体" w:cs="Times New Roman"/>
          <w:b/>
          <w:bCs w:val="0"/>
          <w:color w:val="auto"/>
          <w:sz w:val="22"/>
          <w:szCs w:val="24"/>
          <w:highlight w:val="none"/>
          <w:u w:val="none"/>
        </w:rPr>
        <w:t>、安装调试费、技术服务费、</w:t>
      </w:r>
      <w:r>
        <w:rPr>
          <w:rFonts w:hint="default" w:ascii="Times New Roman" w:hAnsi="Times New Roman" w:eastAsia="宋体" w:cs="Times New Roman"/>
          <w:b/>
          <w:bCs w:val="0"/>
          <w:color w:val="auto"/>
          <w:sz w:val="22"/>
          <w:szCs w:val="24"/>
          <w:highlight w:val="none"/>
          <w:u w:val="none"/>
          <w:lang w:eastAsia="zh-CN"/>
        </w:rPr>
        <w:t>项目组</w:t>
      </w:r>
      <w:r>
        <w:rPr>
          <w:rFonts w:hint="default" w:ascii="Times New Roman" w:hAnsi="Times New Roman" w:eastAsia="宋体" w:cs="Times New Roman"/>
          <w:b/>
          <w:bCs w:val="0"/>
          <w:color w:val="auto"/>
          <w:sz w:val="22"/>
          <w:szCs w:val="24"/>
          <w:highlight w:val="none"/>
          <w:u w:val="none"/>
        </w:rPr>
        <w:t>人员的费用（包括工资、福利、交通、住宿、通讯费用等）、各项税费及合同实施过程中不可预见费用等</w:t>
      </w:r>
      <w:r>
        <w:rPr>
          <w:rFonts w:hint="default" w:ascii="Times New Roman" w:hAnsi="Times New Roman" w:eastAsia="宋体" w:cs="Times New Roman"/>
          <w:b/>
          <w:bCs w:val="0"/>
          <w:sz w:val="22"/>
          <w:szCs w:val="24"/>
          <w:u w:val="none"/>
          <w:lang w:eastAsia="zh-CN"/>
        </w:rPr>
        <w:t>。</w:t>
      </w:r>
    </w:p>
    <w:p w14:paraId="6D0C5CE8">
      <w:pPr>
        <w:numPr>
          <w:ilvl w:val="0"/>
          <w:numId w:val="0"/>
        </w:numPr>
        <w:spacing w:line="460" w:lineRule="exact"/>
        <w:ind w:firstLine="442" w:firstLineChars="200"/>
        <w:outlineLvl w:val="9"/>
        <w:rPr>
          <w:rFonts w:hint="default" w:ascii="Times New Roman" w:hAnsi="Times New Roman" w:cs="Times New Roman"/>
          <w:b/>
          <w:sz w:val="22"/>
          <w:u w:val="none"/>
        </w:rPr>
      </w:pPr>
      <w:r>
        <w:rPr>
          <w:rFonts w:hint="default" w:ascii="Times New Roman" w:hAnsi="Times New Roman" w:eastAsia="新宋体" w:cs="Times New Roman"/>
          <w:b/>
          <w:sz w:val="22"/>
          <w:szCs w:val="22"/>
          <w:u w:val="none"/>
          <w:lang w:val="en-US" w:eastAsia="zh-CN"/>
        </w:rPr>
        <w:t>2、</w:t>
      </w:r>
      <w:r>
        <w:rPr>
          <w:rFonts w:hint="default" w:ascii="Times New Roman" w:hAnsi="Times New Roman" w:eastAsia="新宋体" w:cs="Times New Roman"/>
          <w:b/>
          <w:sz w:val="22"/>
          <w:szCs w:val="22"/>
          <w:u w:val="none"/>
        </w:rPr>
        <w:t>如</w:t>
      </w:r>
      <w:r>
        <w:rPr>
          <w:rFonts w:hint="default" w:ascii="Times New Roman" w:hAnsi="Times New Roman" w:eastAsia="新宋体" w:cs="Times New Roman"/>
          <w:b/>
          <w:sz w:val="22"/>
          <w:szCs w:val="22"/>
          <w:u w:val="none"/>
          <w:lang w:eastAsia="zh-CN"/>
        </w:rPr>
        <w:t>响应</w:t>
      </w:r>
      <w:r>
        <w:rPr>
          <w:rFonts w:hint="default" w:ascii="Times New Roman" w:hAnsi="Times New Roman" w:eastAsia="新宋体" w:cs="Times New Roman"/>
          <w:b/>
          <w:sz w:val="22"/>
          <w:szCs w:val="22"/>
          <w:u w:val="none"/>
        </w:rPr>
        <w:t>供应商报价超过最高单价限价的，其</w:t>
      </w:r>
      <w:r>
        <w:rPr>
          <w:rFonts w:hint="default" w:ascii="Times New Roman" w:hAnsi="Times New Roman" w:eastAsia="新宋体" w:cs="Times New Roman"/>
          <w:b/>
          <w:sz w:val="22"/>
          <w:szCs w:val="22"/>
          <w:u w:val="none"/>
          <w:lang w:eastAsia="zh-CN"/>
        </w:rPr>
        <w:t>响应文件</w:t>
      </w:r>
      <w:r>
        <w:rPr>
          <w:rFonts w:hint="default" w:ascii="Times New Roman" w:hAnsi="Times New Roman" w:eastAsia="新宋体" w:cs="Times New Roman"/>
          <w:b/>
          <w:sz w:val="22"/>
          <w:szCs w:val="22"/>
          <w:u w:val="none"/>
        </w:rPr>
        <w:t>作无效标处理。</w:t>
      </w:r>
    </w:p>
    <w:p w14:paraId="61C7076B">
      <w:pPr>
        <w:numPr>
          <w:ilvl w:val="0"/>
          <w:numId w:val="0"/>
        </w:numPr>
        <w:spacing w:line="450" w:lineRule="exact"/>
        <w:ind w:firstLine="442" w:firstLineChars="200"/>
        <w:outlineLvl w:val="9"/>
        <w:rPr>
          <w:rFonts w:hint="default" w:ascii="Times New Roman" w:hAnsi="Times New Roman" w:cs="Times New Roman"/>
          <w:b/>
          <w:sz w:val="22"/>
          <w:u w:val="none"/>
        </w:rPr>
      </w:pPr>
      <w:r>
        <w:rPr>
          <w:rFonts w:hint="default" w:ascii="Times New Roman" w:hAnsi="Times New Roman" w:cs="Times New Roman"/>
          <w:b/>
          <w:sz w:val="22"/>
          <w:u w:val="none"/>
          <w:lang w:val="en-US" w:eastAsia="zh-CN"/>
        </w:rPr>
        <w:t>3、</w:t>
      </w:r>
      <w:r>
        <w:rPr>
          <w:rFonts w:hint="default" w:ascii="Times New Roman" w:hAnsi="Times New Roman" w:cs="Times New Roman"/>
          <w:b/>
          <w:sz w:val="22"/>
          <w:u w:val="none"/>
        </w:rPr>
        <w:t>不提供此表格将被视为没有实质性响应</w:t>
      </w:r>
      <w:r>
        <w:rPr>
          <w:rFonts w:hint="default" w:ascii="Times New Roman" w:hAnsi="Times New Roman" w:eastAsia="新宋体" w:cs="Times New Roman"/>
          <w:b/>
          <w:sz w:val="22"/>
          <w:u w:val="none"/>
        </w:rPr>
        <w:t>,其</w:t>
      </w:r>
      <w:r>
        <w:rPr>
          <w:rFonts w:hint="default" w:ascii="Times New Roman" w:hAnsi="Times New Roman" w:eastAsia="新宋体" w:cs="Times New Roman"/>
          <w:b/>
          <w:sz w:val="22"/>
          <w:u w:val="none"/>
          <w:lang w:eastAsia="zh-CN"/>
        </w:rPr>
        <w:t>响应</w:t>
      </w:r>
      <w:r>
        <w:rPr>
          <w:rFonts w:hint="default" w:ascii="Times New Roman" w:hAnsi="Times New Roman" w:eastAsia="新宋体" w:cs="Times New Roman"/>
          <w:b/>
          <w:sz w:val="22"/>
          <w:u w:val="none"/>
        </w:rPr>
        <w:t>文件将被拒绝</w:t>
      </w:r>
      <w:r>
        <w:rPr>
          <w:rFonts w:hint="default" w:ascii="Times New Roman" w:hAnsi="Times New Roman" w:cs="Times New Roman"/>
          <w:b/>
          <w:sz w:val="22"/>
          <w:u w:val="none"/>
        </w:rPr>
        <w:t>。</w:t>
      </w:r>
    </w:p>
    <w:p w14:paraId="76E4F2A0">
      <w:pPr>
        <w:numPr>
          <w:ilvl w:val="0"/>
          <w:numId w:val="0"/>
        </w:numPr>
        <w:spacing w:line="460" w:lineRule="exact"/>
        <w:ind w:firstLine="442" w:firstLineChars="200"/>
        <w:outlineLvl w:val="9"/>
        <w:rPr>
          <w:rFonts w:hint="default" w:ascii="Times New Roman" w:hAnsi="Times New Roman" w:eastAsia="新宋体" w:cs="Times New Roman"/>
          <w:b/>
          <w:sz w:val="22"/>
          <w:szCs w:val="22"/>
          <w:u w:val="none"/>
        </w:rPr>
      </w:pPr>
      <w:r>
        <w:rPr>
          <w:rFonts w:hint="default" w:ascii="Times New Roman" w:hAnsi="Times New Roman" w:eastAsia="新宋体" w:cs="Times New Roman"/>
          <w:b/>
          <w:sz w:val="22"/>
          <w:szCs w:val="22"/>
          <w:u w:val="none"/>
          <w:lang w:val="en-US" w:eastAsia="zh-CN"/>
        </w:rPr>
        <w:t>4、以上数量为预估数，仅作计算报价之用，最终数量以实际完成量为准。</w:t>
      </w:r>
    </w:p>
    <w:p w14:paraId="5AF01132">
      <w:pPr>
        <w:spacing w:line="360" w:lineRule="auto"/>
        <w:jc w:val="center"/>
        <w:outlineLvl w:val="9"/>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供应商</w:t>
      </w:r>
      <w:r>
        <w:rPr>
          <w:rFonts w:hint="default" w:ascii="Times New Roman" w:hAnsi="Times New Roman" w:cs="Times New Roman"/>
          <w:sz w:val="22"/>
          <w:szCs w:val="22"/>
        </w:rPr>
        <w:t>全称（盖章）：</w:t>
      </w:r>
    </w:p>
    <w:p w14:paraId="396D9B55">
      <w:pPr>
        <w:spacing w:line="360" w:lineRule="auto"/>
        <w:jc w:val="center"/>
        <w:outlineLvl w:val="9"/>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供应商</w:t>
      </w:r>
      <w:r>
        <w:rPr>
          <w:rFonts w:hint="default" w:ascii="Times New Roman" w:hAnsi="Times New Roman" w:cs="Times New Roman"/>
          <w:sz w:val="22"/>
          <w:szCs w:val="22"/>
        </w:rPr>
        <w:t>代表（签字）：</w:t>
      </w:r>
    </w:p>
    <w:p w14:paraId="649B0D6E">
      <w:pPr>
        <w:spacing w:line="360" w:lineRule="auto"/>
        <w:ind w:firstLine="220" w:firstLineChars="100"/>
        <w:outlineLvl w:val="9"/>
        <w:rPr>
          <w:rFonts w:hint="default" w:ascii="Times New Roman" w:hAnsi="Times New Roman" w:cs="Times New Roman"/>
          <w:b/>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日    期：</w:t>
      </w:r>
      <w:bookmarkStart w:id="22" w:name="_Toc19402"/>
    </w:p>
    <w:p w14:paraId="2BCEF80D">
      <w:pPr>
        <w:outlineLvl w:val="9"/>
        <w:rPr>
          <w:rFonts w:hint="default" w:ascii="Times New Roman" w:hAnsi="Times New Roman" w:cs="Times New Roman"/>
          <w:b/>
          <w:sz w:val="22"/>
          <w:szCs w:val="22"/>
        </w:rPr>
        <w:sectPr>
          <w:pgSz w:w="16838" w:h="11906" w:orient="landscape"/>
          <w:pgMar w:top="1800" w:right="1440" w:bottom="1463" w:left="1440" w:header="851" w:footer="992" w:gutter="0"/>
          <w:cols w:space="425" w:num="1"/>
          <w:docGrid w:type="lines" w:linePitch="312" w:charSpace="0"/>
        </w:sectPr>
      </w:pPr>
    </w:p>
    <w:p w14:paraId="006535EE">
      <w:pPr>
        <w:outlineLvl w:val="9"/>
        <w:rPr>
          <w:rFonts w:hint="default" w:ascii="Times New Roman" w:hAnsi="Times New Roman" w:cs="Times New Roman"/>
          <w:b/>
          <w:sz w:val="22"/>
          <w:szCs w:val="22"/>
        </w:rPr>
      </w:pPr>
    </w:p>
    <w:bookmarkEnd w:id="22"/>
    <w:p w14:paraId="60940064">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cs="Times New Roman"/>
          <w:b/>
          <w:sz w:val="28"/>
          <w:szCs w:val="28"/>
        </w:rPr>
      </w:pPr>
      <w:r>
        <w:rPr>
          <w:rFonts w:hint="default" w:ascii="Times New Roman" w:hAnsi="Times New Roman" w:eastAsia="仿宋_GB2312" w:cs="Times New Roman"/>
          <w:color w:val="auto"/>
          <w:kern w:val="2"/>
          <w:sz w:val="28"/>
          <w:szCs w:val="28"/>
          <w:highlight w:val="none"/>
          <w:lang w:eastAsia="zh-CN"/>
        </w:rPr>
        <w:t>附件</w:t>
      </w:r>
      <w:r>
        <w:rPr>
          <w:rFonts w:hint="default" w:ascii="Times New Roman" w:hAnsi="Times New Roman" w:eastAsia="仿宋_GB2312" w:cs="Times New Roman"/>
          <w:color w:val="auto"/>
          <w:kern w:val="2"/>
          <w:sz w:val="28"/>
          <w:szCs w:val="28"/>
          <w:highlight w:val="none"/>
          <w:lang w:val="en-US" w:eastAsia="zh-CN"/>
        </w:rPr>
        <w:t>2</w:t>
      </w:r>
    </w:p>
    <w:p w14:paraId="67D78E0A">
      <w:pPr>
        <w:spacing w:line="460" w:lineRule="exact"/>
        <w:jc w:val="center"/>
        <w:outlineLvl w:val="9"/>
        <w:rPr>
          <w:rFonts w:hint="default" w:ascii="Times New Roman" w:hAnsi="Times New Roman" w:cs="Times New Roman"/>
          <w:b/>
          <w:sz w:val="28"/>
          <w:szCs w:val="28"/>
        </w:rPr>
      </w:pPr>
    </w:p>
    <w:p w14:paraId="40F78EA5">
      <w:pPr>
        <w:spacing w:line="460" w:lineRule="exact"/>
        <w:jc w:val="center"/>
        <w:outlineLvl w:val="9"/>
        <w:rPr>
          <w:rFonts w:hint="default" w:ascii="Times New Roman" w:hAnsi="Times New Roman" w:cs="Times New Roman"/>
          <w:sz w:val="28"/>
          <w:szCs w:val="28"/>
        </w:rPr>
      </w:pPr>
      <w:r>
        <w:rPr>
          <w:rFonts w:hint="default" w:ascii="Times New Roman" w:hAnsi="Times New Roman" w:cs="Times New Roman"/>
          <w:b/>
          <w:sz w:val="28"/>
          <w:szCs w:val="28"/>
        </w:rPr>
        <w:t>资格条件承诺函</w:t>
      </w:r>
      <w:r>
        <w:rPr>
          <w:rFonts w:hint="default" w:ascii="Times New Roman" w:hAnsi="Times New Roman" w:cs="Times New Roman"/>
          <w:sz w:val="28"/>
          <w:szCs w:val="28"/>
        </w:rPr>
        <w:t xml:space="preserve"> </w:t>
      </w:r>
    </w:p>
    <w:p w14:paraId="740D19F2">
      <w:pPr>
        <w:shd w:val="clear" w:color="auto" w:fill="FFFFFF"/>
        <w:snapToGrid w:val="0"/>
        <w:spacing w:line="440" w:lineRule="exact"/>
        <w:outlineLvl w:val="9"/>
        <w:rPr>
          <w:rFonts w:hint="default" w:ascii="Times New Roman" w:hAnsi="Times New Roman" w:cs="Times New Roman"/>
          <w:sz w:val="22"/>
          <w:szCs w:val="22"/>
        </w:rPr>
      </w:pPr>
      <w:bookmarkStart w:id="23" w:name="_Toc16516"/>
    </w:p>
    <w:p w14:paraId="306C0985">
      <w:pPr>
        <w:widowControl/>
        <w:shd w:val="clear" w:color="auto" w:fill="auto"/>
        <w:snapToGrid w:val="0"/>
        <w:spacing w:line="440" w:lineRule="exact"/>
        <w:ind w:firstLine="0" w:firstLineChars="0"/>
        <w:jc w:val="left"/>
        <w:outlineLvl w:val="9"/>
        <w:rPr>
          <w:rFonts w:hint="default" w:ascii="Times New Roman" w:hAnsi="Times New Roman" w:cs="Times New Roman"/>
          <w:sz w:val="22"/>
          <w:szCs w:val="22"/>
        </w:rPr>
      </w:pPr>
      <w:r>
        <w:rPr>
          <w:rFonts w:hint="default" w:ascii="Times New Roman" w:hAnsi="Times New Roman" w:cs="Times New Roman"/>
          <w:kern w:val="0"/>
          <w:sz w:val="22"/>
          <w:szCs w:val="22"/>
          <w:lang w:eastAsia="zh-CN"/>
        </w:rPr>
        <w:t>东莞市住房和城乡建设局</w:t>
      </w:r>
      <w:r>
        <w:rPr>
          <w:rFonts w:hint="default" w:ascii="Times New Roman" w:hAnsi="Times New Roman" w:cs="Times New Roman"/>
          <w:sz w:val="22"/>
          <w:szCs w:val="22"/>
        </w:rPr>
        <w:t>：</w:t>
      </w:r>
    </w:p>
    <w:p w14:paraId="21F6B94B">
      <w:pPr>
        <w:widowControl/>
        <w:spacing w:line="440" w:lineRule="exact"/>
        <w:ind w:firstLine="440" w:firstLineChars="200"/>
        <w:outlineLvl w:val="9"/>
        <w:rPr>
          <w:rFonts w:hint="default" w:ascii="Times New Roman" w:hAnsi="Times New Roman" w:cs="Times New Roman"/>
          <w:sz w:val="22"/>
          <w:szCs w:val="22"/>
        </w:rPr>
      </w:pPr>
      <w:r>
        <w:rPr>
          <w:rFonts w:hint="default" w:ascii="Times New Roman" w:hAnsi="Times New Roman" w:cs="Times New Roman"/>
          <w:sz w:val="22"/>
          <w:szCs w:val="22"/>
        </w:rPr>
        <w:t>我方参与</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u w:val="single"/>
          <w:lang w:val="en-US" w:eastAsia="zh-CN"/>
        </w:rPr>
        <w:t>东莞市住房和城乡建设局档案整理和数字化项目</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投标，现郑重承诺，</w:t>
      </w:r>
      <w:r>
        <w:rPr>
          <w:rFonts w:hint="default" w:ascii="Times New Roman" w:hAnsi="Times New Roman" w:cs="Times New Roman"/>
          <w:kern w:val="0"/>
          <w:sz w:val="22"/>
          <w:szCs w:val="22"/>
        </w:rPr>
        <w:t>参加本次政府采购活动前</w:t>
      </w:r>
      <w:r>
        <w:rPr>
          <w:rFonts w:hint="default" w:ascii="Times New Roman" w:hAnsi="Times New Roman" w:cs="Times New Roman"/>
          <w:kern w:val="0"/>
          <w:sz w:val="22"/>
          <w:szCs w:val="22"/>
          <w:lang w:eastAsia="zh-CN"/>
        </w:rPr>
        <w:t>三</w:t>
      </w:r>
      <w:r>
        <w:rPr>
          <w:rFonts w:hint="default" w:ascii="Times New Roman" w:hAnsi="Times New Roman" w:cs="Times New Roman"/>
          <w:kern w:val="0"/>
          <w:sz w:val="22"/>
          <w:szCs w:val="22"/>
        </w:rPr>
        <w:t>年内</w:t>
      </w:r>
      <w:r>
        <w:rPr>
          <w:rFonts w:hint="default" w:ascii="Times New Roman" w:hAnsi="Times New Roman" w:cs="Times New Roman"/>
          <w:sz w:val="22"/>
          <w:szCs w:val="22"/>
        </w:rPr>
        <w:t>：</w:t>
      </w:r>
    </w:p>
    <w:p w14:paraId="3F9C4DC3">
      <w:pPr>
        <w:widowControl/>
        <w:spacing w:line="440" w:lineRule="exact"/>
        <w:ind w:firstLine="440" w:firstLineChars="200"/>
        <w:outlineLvl w:val="9"/>
        <w:rPr>
          <w:rFonts w:hint="default" w:ascii="Times New Roman" w:hAnsi="Times New Roman" w:eastAsia="宋体" w:cs="Times New Roman"/>
          <w:sz w:val="22"/>
          <w:szCs w:val="22"/>
          <w:lang w:eastAsia="zh-CN"/>
        </w:rPr>
      </w:pPr>
      <w:r>
        <w:rPr>
          <w:rFonts w:hint="default" w:ascii="Times New Roman" w:hAnsi="Times New Roman" w:cs="Times New Roman"/>
          <w:sz w:val="22"/>
          <w:szCs w:val="22"/>
        </w:rPr>
        <w:t>1、我方符合《中华人民共和国政府采购法》第22条规定的资格条件，即</w:t>
      </w:r>
      <w:r>
        <w:rPr>
          <w:rFonts w:hint="default" w:ascii="Times New Roman" w:hAnsi="Times New Roman" w:cs="Times New Roman"/>
          <w:sz w:val="22"/>
          <w:szCs w:val="22"/>
          <w:lang w:eastAsia="zh-CN"/>
        </w:rPr>
        <w:t>：</w:t>
      </w:r>
    </w:p>
    <w:p w14:paraId="439F17DD">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（1）我方具有独立承担民事责任的能力；</w:t>
      </w:r>
    </w:p>
    <w:p w14:paraId="2B8C8D29">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（2）我方具有良好的商业信誉和健全的财务会计制度；</w:t>
      </w:r>
    </w:p>
    <w:p w14:paraId="6C2FCA74">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（3）我方具有履行合同所必需的设备和专业技术能力；</w:t>
      </w:r>
    </w:p>
    <w:p w14:paraId="1D0F5E1F">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（4）我方有依法缴纳税收和社会保障资金的良好记录；</w:t>
      </w:r>
    </w:p>
    <w:p w14:paraId="3911CA4F">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D68CA94">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2、到本项目投标截止时间为止，我方未被“信用中国（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kern w:val="0"/>
          <w:sz w:val="22"/>
          <w:szCs w:val="22"/>
        </w:rPr>
        <w:t>www.creditchina.gov.cn）、</w:t>
      </w:r>
      <w:r>
        <w:rPr>
          <w:rFonts w:hint="default" w:ascii="Times New Roman" w:hAnsi="Times New Roman" w:cs="Times New Roman"/>
          <w:kern w:val="0"/>
          <w:sz w:val="22"/>
          <w:szCs w:val="22"/>
        </w:rPr>
        <w:fldChar w:fldCharType="end"/>
      </w:r>
      <w:r>
        <w:rPr>
          <w:rFonts w:hint="default" w:ascii="Times New Roman" w:hAnsi="Times New Roman" w:cs="Times New Roman"/>
          <w:kern w:val="0"/>
          <w:sz w:val="22"/>
          <w:szCs w:val="22"/>
        </w:rPr>
        <w:t xml:space="preserve"> 中国政府采购网（www.ccgp.gov.cn）列入失信被执行人名单、重大税收违法案件当事人名单、政府采购严重违法失信行为记录名单。</w:t>
      </w:r>
    </w:p>
    <w:p w14:paraId="60518A42">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3、我方与参加本次项目同一合同项下政府采购活动的其他供应商不存在单位负责人为同一人或者直接控股、管理关系。</w:t>
      </w:r>
    </w:p>
    <w:p w14:paraId="050CA18E">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4、我方不属于公益一类事业单位。</w:t>
      </w:r>
    </w:p>
    <w:p w14:paraId="3AC8AD9E">
      <w:pPr>
        <w:widowControl/>
        <w:snapToGrid w:val="0"/>
        <w:spacing w:line="440" w:lineRule="exact"/>
        <w:ind w:firstLine="440" w:firstLineChars="200"/>
        <w:jc w:val="left"/>
        <w:outlineLvl w:val="9"/>
        <w:rPr>
          <w:rFonts w:hint="default" w:ascii="Times New Roman" w:hAnsi="Times New Roman" w:cs="Times New Roman"/>
          <w:kern w:val="0"/>
          <w:sz w:val="22"/>
          <w:szCs w:val="22"/>
        </w:rPr>
      </w:pPr>
    </w:p>
    <w:p w14:paraId="3472FCFC">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以上承诺如有虚假，</w:t>
      </w:r>
      <w:r>
        <w:rPr>
          <w:rFonts w:hint="default" w:ascii="Times New Roman" w:hAnsi="Times New Roman" w:cs="Times New Roman"/>
          <w:sz w:val="22"/>
          <w:szCs w:val="22"/>
        </w:rPr>
        <w:t>愿接受取消</w:t>
      </w:r>
      <w:r>
        <w:rPr>
          <w:rFonts w:hint="default" w:ascii="Times New Roman" w:hAnsi="Times New Roman" w:cs="Times New Roman"/>
          <w:kern w:val="0"/>
          <w:sz w:val="22"/>
          <w:szCs w:val="22"/>
        </w:rPr>
        <w:t>我方任何资格（投标/成交/签订合同）</w:t>
      </w:r>
      <w:r>
        <w:rPr>
          <w:rFonts w:hint="default" w:ascii="Times New Roman" w:hAnsi="Times New Roman" w:cs="Times New Roman"/>
          <w:sz w:val="22"/>
          <w:szCs w:val="22"/>
        </w:rPr>
        <w:t>及其他任何形式的处理。</w:t>
      </w:r>
    </w:p>
    <w:p w14:paraId="704988D0">
      <w:pPr>
        <w:widowControl/>
        <w:snapToGrid w:val="0"/>
        <w:spacing w:line="440" w:lineRule="exact"/>
        <w:ind w:firstLine="440" w:firstLineChars="200"/>
        <w:jc w:val="left"/>
        <w:outlineLvl w:val="9"/>
        <w:rPr>
          <w:rFonts w:hint="default" w:ascii="Times New Roman" w:hAnsi="Times New Roman" w:cs="Times New Roman"/>
          <w:kern w:val="0"/>
          <w:sz w:val="22"/>
          <w:szCs w:val="22"/>
        </w:rPr>
      </w:pPr>
    </w:p>
    <w:p w14:paraId="30F0E9F3">
      <w:pPr>
        <w:snapToGrid w:val="0"/>
        <w:spacing w:line="360" w:lineRule="auto"/>
        <w:ind w:firstLine="5060" w:firstLineChars="2300"/>
        <w:outlineLvl w:val="9"/>
        <w:rPr>
          <w:rFonts w:hint="default" w:ascii="Times New Roman" w:hAnsi="Times New Roman" w:cs="Times New Roman"/>
          <w:kern w:val="0"/>
          <w:sz w:val="22"/>
          <w:szCs w:val="22"/>
          <w:lang w:val="zh-CN"/>
        </w:rPr>
      </w:pPr>
    </w:p>
    <w:p w14:paraId="4D4F7115">
      <w:pPr>
        <w:widowControl/>
        <w:snapToGrid w:val="0"/>
        <w:spacing w:line="46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全称（盖章）</w:t>
      </w:r>
      <w:r>
        <w:rPr>
          <w:rFonts w:hint="default" w:ascii="Times New Roman" w:hAnsi="Times New Roman" w:cs="Times New Roman"/>
          <w:kern w:val="0"/>
          <w:sz w:val="22"/>
          <w:szCs w:val="22"/>
        </w:rPr>
        <w:t xml:space="preserve"> ：</w:t>
      </w:r>
    </w:p>
    <w:p w14:paraId="2758C9AC">
      <w:pPr>
        <w:widowControl/>
        <w:snapToGrid w:val="0"/>
        <w:spacing w:line="46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法定代表人或其授权代表（签字或盖章）：</w:t>
      </w:r>
    </w:p>
    <w:p w14:paraId="7EE67E17">
      <w:pPr>
        <w:pStyle w:val="3"/>
        <w:spacing w:line="460" w:lineRule="exact"/>
        <w:ind w:left="486" w:leftChars="213" w:hanging="39" w:hangingChars="18"/>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日期：     年    月   日</w:t>
      </w:r>
    </w:p>
    <w:p w14:paraId="6B041043">
      <w:pPr>
        <w:outlineLvl w:val="9"/>
        <w:rPr>
          <w:rFonts w:hint="default" w:ascii="Times New Roman" w:hAnsi="Times New Roman" w:cs="Times New Roman"/>
        </w:rPr>
      </w:pPr>
    </w:p>
    <w:p w14:paraId="4AEF55F6">
      <w:pPr>
        <w:widowControl/>
        <w:jc w:val="left"/>
        <w:outlineLvl w:val="9"/>
        <w:rPr>
          <w:rFonts w:hint="default" w:ascii="Times New Roman" w:hAnsi="Times New Roman" w:cs="Times New Roman"/>
          <w:b/>
          <w:bCs/>
          <w:sz w:val="22"/>
          <w:szCs w:val="22"/>
        </w:rPr>
      </w:pPr>
      <w:r>
        <w:rPr>
          <w:rFonts w:hint="default" w:ascii="Times New Roman" w:hAnsi="Times New Roman" w:cs="Times New Roman"/>
          <w:b/>
          <w:kern w:val="0"/>
          <w:sz w:val="28"/>
          <w:szCs w:val="28"/>
        </w:rPr>
        <w:br w:type="page"/>
      </w:r>
      <w:bookmarkEnd w:id="23"/>
    </w:p>
    <w:p w14:paraId="627C1E1C">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color w:val="auto"/>
          <w:kern w:val="2"/>
          <w:sz w:val="28"/>
          <w:szCs w:val="28"/>
          <w:highlight w:val="none"/>
          <w:lang w:val="en-US" w:eastAsia="zh-CN"/>
        </w:rPr>
      </w:pPr>
      <w:r>
        <w:rPr>
          <w:rFonts w:hint="default" w:ascii="Times New Roman" w:hAnsi="Times New Roman" w:eastAsia="仿宋_GB2312" w:cs="Times New Roman"/>
          <w:color w:val="auto"/>
          <w:kern w:val="2"/>
          <w:sz w:val="28"/>
          <w:szCs w:val="28"/>
          <w:highlight w:val="none"/>
          <w:lang w:eastAsia="zh-CN"/>
        </w:rPr>
        <w:t>附件</w:t>
      </w:r>
      <w:r>
        <w:rPr>
          <w:rFonts w:hint="default" w:ascii="Times New Roman" w:hAnsi="Times New Roman" w:eastAsia="仿宋_GB2312" w:cs="Times New Roman"/>
          <w:color w:val="auto"/>
          <w:kern w:val="2"/>
          <w:sz w:val="28"/>
          <w:szCs w:val="28"/>
          <w:highlight w:val="none"/>
          <w:lang w:val="en-US" w:eastAsia="zh-CN"/>
        </w:rPr>
        <w:t>3</w:t>
      </w:r>
    </w:p>
    <w:p w14:paraId="4C6258A1">
      <w:pPr>
        <w:spacing w:line="400" w:lineRule="exact"/>
        <w:jc w:val="center"/>
        <w:outlineLvl w:val="9"/>
        <w:rPr>
          <w:rFonts w:hint="default" w:ascii="Times New Roman" w:hAnsi="Times New Roman" w:cs="Times New Roman"/>
          <w:b/>
          <w:bCs/>
          <w:sz w:val="28"/>
          <w:szCs w:val="28"/>
        </w:rPr>
      </w:pPr>
    </w:p>
    <w:p w14:paraId="218D2FD3">
      <w:pPr>
        <w:spacing w:line="400" w:lineRule="exact"/>
        <w:jc w:val="center"/>
        <w:outlineLvl w:val="9"/>
        <w:rPr>
          <w:rFonts w:hint="default" w:ascii="Times New Roman" w:hAnsi="Times New Roman" w:cs="Times New Roman"/>
          <w:b/>
          <w:bCs/>
          <w:sz w:val="28"/>
          <w:szCs w:val="28"/>
        </w:rPr>
      </w:pPr>
    </w:p>
    <w:p w14:paraId="2991687E">
      <w:pPr>
        <w:spacing w:line="400" w:lineRule="exact"/>
        <w:jc w:val="center"/>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法定代表人授权书</w:t>
      </w:r>
    </w:p>
    <w:p w14:paraId="2A0FD805">
      <w:pPr>
        <w:spacing w:line="460" w:lineRule="exact"/>
        <w:outlineLvl w:val="9"/>
        <w:rPr>
          <w:rFonts w:hint="default" w:ascii="Times New Roman" w:hAnsi="Times New Roman" w:cs="Times New Roman"/>
          <w:sz w:val="22"/>
          <w:szCs w:val="22"/>
        </w:rPr>
      </w:pPr>
      <w:r>
        <w:rPr>
          <w:rFonts w:hint="default" w:ascii="Times New Roman" w:hAnsi="Times New Roman" w:cs="Times New Roman"/>
          <w:sz w:val="22"/>
          <w:szCs w:val="22"/>
          <w:lang w:eastAsia="zh-CN"/>
        </w:rPr>
        <w:t>东莞市住房和城乡建设局</w:t>
      </w:r>
      <w:r>
        <w:rPr>
          <w:rFonts w:hint="default" w:ascii="Times New Roman" w:hAnsi="Times New Roman" w:cs="Times New Roman"/>
          <w:sz w:val="22"/>
          <w:szCs w:val="22"/>
        </w:rPr>
        <w:t>：</w:t>
      </w:r>
    </w:p>
    <w:p w14:paraId="077C19C6">
      <w:pPr>
        <w:spacing w:line="460" w:lineRule="exact"/>
        <w:outlineLvl w:val="9"/>
        <w:rPr>
          <w:rFonts w:hint="default" w:ascii="Times New Roman" w:hAnsi="Times New Roman" w:cs="Times New Roman"/>
          <w:sz w:val="22"/>
          <w:szCs w:val="22"/>
          <w:u w:val="single"/>
        </w:rPr>
      </w:pPr>
    </w:p>
    <w:p w14:paraId="7ABFA4C4">
      <w:pPr>
        <w:spacing w:line="460" w:lineRule="exact"/>
        <w:ind w:firstLine="550" w:firstLineChars="250"/>
        <w:outlineLvl w:val="9"/>
        <w:rPr>
          <w:rFonts w:hint="default" w:ascii="Times New Roman" w:hAnsi="Times New Roman" w:cs="Times New Roman"/>
          <w:sz w:val="22"/>
          <w:szCs w:val="22"/>
        </w:rPr>
      </w:pP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w:t>
      </w: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全称）法定代表人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授权</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（全权代表姓名）为全权代表，参加贵</w:t>
      </w:r>
      <w:r>
        <w:rPr>
          <w:rFonts w:hint="default" w:ascii="Times New Roman" w:hAnsi="Times New Roman" w:cs="Times New Roman"/>
          <w:sz w:val="22"/>
          <w:szCs w:val="22"/>
          <w:lang w:eastAsia="zh-CN"/>
        </w:rPr>
        <w:t>局</w:t>
      </w:r>
      <w:r>
        <w:rPr>
          <w:rFonts w:hint="default" w:ascii="Times New Roman" w:hAnsi="Times New Roman" w:cs="Times New Roman"/>
          <w:sz w:val="22"/>
          <w:szCs w:val="22"/>
        </w:rPr>
        <w:t>组织的</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u w:val="single"/>
          <w:lang w:val="en-US" w:eastAsia="zh-CN"/>
        </w:rPr>
        <w:t>东莞市住房和城乡建设局档案整理和数字化项目</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的</w:t>
      </w:r>
      <w:r>
        <w:rPr>
          <w:rFonts w:hint="default" w:ascii="Times New Roman" w:hAnsi="Times New Roman" w:cs="Times New Roman"/>
          <w:sz w:val="22"/>
          <w:szCs w:val="22"/>
          <w:lang w:eastAsia="zh-CN"/>
        </w:rPr>
        <w:t>采购</w:t>
      </w:r>
      <w:r>
        <w:rPr>
          <w:rFonts w:hint="default" w:ascii="Times New Roman" w:hAnsi="Times New Roman" w:cs="Times New Roman"/>
          <w:sz w:val="22"/>
          <w:szCs w:val="22"/>
        </w:rPr>
        <w:t>活动，全权代表我方处理</w:t>
      </w:r>
      <w:r>
        <w:rPr>
          <w:rFonts w:hint="default" w:ascii="Times New Roman" w:hAnsi="Times New Roman" w:cs="Times New Roman"/>
          <w:sz w:val="22"/>
          <w:szCs w:val="22"/>
          <w:lang w:eastAsia="zh-CN"/>
        </w:rPr>
        <w:t>采购</w:t>
      </w:r>
      <w:r>
        <w:rPr>
          <w:rFonts w:hint="default" w:ascii="Times New Roman" w:hAnsi="Times New Roman" w:cs="Times New Roman"/>
          <w:sz w:val="22"/>
          <w:szCs w:val="22"/>
        </w:rPr>
        <w:t>活动中的一切事宜。</w:t>
      </w:r>
    </w:p>
    <w:p w14:paraId="08A46781">
      <w:pPr>
        <w:spacing w:line="460" w:lineRule="exact"/>
        <w:ind w:firstLine="2955"/>
        <w:outlineLvl w:val="9"/>
        <w:rPr>
          <w:rFonts w:hint="default" w:ascii="Times New Roman" w:hAnsi="Times New Roman" w:cs="Times New Roman"/>
          <w:sz w:val="22"/>
          <w:szCs w:val="22"/>
        </w:rPr>
      </w:pPr>
    </w:p>
    <w:p w14:paraId="152089B3">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ED6E3CC">
      <w:pPr>
        <w:spacing w:line="460" w:lineRule="exact"/>
        <w:ind w:firstLine="4081" w:firstLineChars="1855"/>
        <w:outlineLvl w:val="9"/>
        <w:rPr>
          <w:rFonts w:hint="default" w:ascii="Times New Roman" w:hAnsi="Times New Roman" w:cs="Times New Roman"/>
          <w:sz w:val="22"/>
          <w:szCs w:val="22"/>
        </w:rPr>
      </w:pPr>
      <w:r>
        <w:rPr>
          <w:rFonts w:hint="default" w:ascii="Times New Roman" w:hAnsi="Times New Roman" w:cs="Times New Roman"/>
          <w:sz w:val="22"/>
          <w:szCs w:val="22"/>
        </w:rPr>
        <w:t>法定代表人(签字或盖章)：</w:t>
      </w:r>
    </w:p>
    <w:p w14:paraId="10175040">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全称（公章）：</w:t>
      </w:r>
    </w:p>
    <w:p w14:paraId="05FE6BB6">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日   期：  </w:t>
      </w:r>
    </w:p>
    <w:p w14:paraId="18AC3D30">
      <w:pPr>
        <w:spacing w:line="380" w:lineRule="exact"/>
        <w:outlineLvl w:val="9"/>
        <w:rPr>
          <w:rFonts w:hint="default" w:ascii="Times New Roman" w:hAnsi="Times New Roman" w:cs="Times New Roman"/>
          <w:sz w:val="22"/>
          <w:szCs w:val="22"/>
        </w:rPr>
      </w:pPr>
    </w:p>
    <w:p w14:paraId="1D88F20C">
      <w:pPr>
        <w:spacing w:line="380" w:lineRule="exact"/>
        <w:outlineLvl w:val="9"/>
        <w:rPr>
          <w:rFonts w:hint="default" w:ascii="Times New Roman" w:hAnsi="Times New Roman" w:cs="Times New Roman"/>
          <w:sz w:val="22"/>
          <w:szCs w:val="22"/>
        </w:rPr>
      </w:pPr>
    </w:p>
    <w:p w14:paraId="325F020E">
      <w:pPr>
        <w:spacing w:line="380" w:lineRule="exact"/>
        <w:outlineLvl w:val="9"/>
        <w:rPr>
          <w:rFonts w:hint="default" w:ascii="Times New Roman" w:hAnsi="Times New Roman" w:cs="Times New Roman"/>
          <w:sz w:val="22"/>
          <w:szCs w:val="22"/>
        </w:rPr>
      </w:pPr>
    </w:p>
    <w:p w14:paraId="404A707C">
      <w:pPr>
        <w:spacing w:line="460" w:lineRule="exact"/>
        <w:ind w:firstLine="541" w:firstLineChars="245"/>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附：</w:t>
      </w:r>
    </w:p>
    <w:p w14:paraId="5A5A19A0">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 xml:space="preserve">授权代表姓名：                               </w:t>
      </w:r>
    </w:p>
    <w:p w14:paraId="6507B565">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职务：</w:t>
      </w:r>
    </w:p>
    <w:p w14:paraId="3F42ACA2">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详细通讯地址：</w:t>
      </w:r>
    </w:p>
    <w:p w14:paraId="442E30E6">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电话：</w:t>
      </w:r>
    </w:p>
    <w:p w14:paraId="45BDE458">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传真：</w:t>
      </w:r>
    </w:p>
    <w:p w14:paraId="079B62D8">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邮政编码:</w:t>
      </w:r>
    </w:p>
    <w:p w14:paraId="53C190B9">
      <w:pPr>
        <w:spacing w:line="380" w:lineRule="exact"/>
        <w:outlineLvl w:val="9"/>
        <w:rPr>
          <w:rFonts w:hint="default" w:ascii="Times New Roman" w:hAnsi="Times New Roman" w:cs="Times New Roman"/>
          <w:sz w:val="22"/>
          <w:szCs w:val="22"/>
        </w:rPr>
      </w:pPr>
    </w:p>
    <w:p w14:paraId="4858DF78">
      <w:pPr>
        <w:spacing w:line="460" w:lineRule="exact"/>
        <w:jc w:val="center"/>
        <w:outlineLvl w:val="9"/>
        <w:rPr>
          <w:rFonts w:hint="default" w:ascii="Times New Roman" w:hAnsi="Times New Roman" w:cs="Times New Roman"/>
          <w:b/>
          <w:bCs/>
          <w:sz w:val="28"/>
          <w:szCs w:val="28"/>
        </w:rPr>
      </w:pPr>
    </w:p>
    <w:p w14:paraId="0A9305F2">
      <w:pPr>
        <w:spacing w:line="460" w:lineRule="exact"/>
        <w:jc w:val="center"/>
        <w:outlineLvl w:val="9"/>
        <w:rPr>
          <w:rFonts w:hint="default" w:ascii="Times New Roman" w:hAnsi="Times New Roman" w:cs="Times New Roman"/>
          <w:b/>
          <w:bCs/>
          <w:sz w:val="28"/>
          <w:szCs w:val="28"/>
        </w:rPr>
      </w:pPr>
    </w:p>
    <w:p w14:paraId="70C56BC7">
      <w:pPr>
        <w:spacing w:line="460" w:lineRule="exact"/>
        <w:jc w:val="center"/>
        <w:outlineLvl w:val="9"/>
        <w:rPr>
          <w:rFonts w:hint="default" w:ascii="Times New Roman" w:hAnsi="Times New Roman" w:cs="Times New Roman"/>
          <w:b/>
          <w:bCs/>
          <w:sz w:val="28"/>
          <w:szCs w:val="28"/>
        </w:rPr>
      </w:pPr>
    </w:p>
    <w:p w14:paraId="56B01E84">
      <w:pPr>
        <w:spacing w:line="460" w:lineRule="exact"/>
        <w:jc w:val="center"/>
        <w:outlineLvl w:val="9"/>
        <w:rPr>
          <w:rFonts w:hint="default" w:ascii="Times New Roman" w:hAnsi="Times New Roman" w:cs="Times New Roman"/>
          <w:b/>
          <w:bCs/>
          <w:sz w:val="28"/>
          <w:szCs w:val="28"/>
        </w:rPr>
      </w:pPr>
    </w:p>
    <w:p w14:paraId="23B7AC8E">
      <w:pPr>
        <w:spacing w:line="460" w:lineRule="exact"/>
        <w:jc w:val="center"/>
        <w:outlineLvl w:val="9"/>
        <w:rPr>
          <w:rFonts w:hint="default" w:ascii="Times New Roman" w:hAnsi="Times New Roman" w:cs="Times New Roman"/>
          <w:b/>
          <w:bCs/>
          <w:sz w:val="28"/>
          <w:szCs w:val="28"/>
        </w:rPr>
      </w:pPr>
    </w:p>
    <w:p w14:paraId="0DF9D5F0">
      <w:pPr>
        <w:spacing w:line="460" w:lineRule="exact"/>
        <w:jc w:val="center"/>
        <w:outlineLvl w:val="9"/>
        <w:rPr>
          <w:rFonts w:hint="default" w:ascii="Times New Roman" w:hAnsi="Times New Roman" w:cs="Times New Roman"/>
          <w:b/>
          <w:bCs/>
          <w:sz w:val="28"/>
          <w:szCs w:val="28"/>
        </w:rPr>
      </w:pPr>
    </w:p>
    <w:p w14:paraId="09D2334D">
      <w:pPr>
        <w:spacing w:line="460" w:lineRule="exact"/>
        <w:jc w:val="center"/>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59264" behindDoc="0" locked="0" layoutInCell="1" allowOverlap="1">
                <wp:simplePos x="0" y="0"/>
                <wp:positionH relativeFrom="column">
                  <wp:posOffset>113665</wp:posOffset>
                </wp:positionH>
                <wp:positionV relativeFrom="paragraph">
                  <wp:posOffset>320675</wp:posOffset>
                </wp:positionV>
                <wp:extent cx="5259705" cy="3004185"/>
                <wp:effectExtent l="5080" t="4445" r="12065" b="20320"/>
                <wp:wrapNone/>
                <wp:docPr id="1028" name="Text Box 2"/>
                <wp:cNvGraphicFramePr/>
                <a:graphic xmlns:a="http://schemas.openxmlformats.org/drawingml/2006/main">
                  <a:graphicData uri="http://schemas.microsoft.com/office/word/2010/wordprocessingShape">
                    <wps:wsp>
                      <wps:cNvSpPr/>
                      <wps:spPr>
                        <a:xfrm>
                          <a:off x="0" y="0"/>
                          <a:ext cx="525970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24D655">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rect id="Text Box 2" o:spid="_x0000_s1026" o:spt="1" style="position:absolute;left:0pt;margin-left:8.95pt;margin-top:25.25pt;height:236.55pt;width:414.15pt;z-index:251659264;mso-width-relative:page;mso-height-relative:page;" fillcolor="#FFFFFF" filled="t" stroked="t" coordsize="21600,21600" o:gfxdata="UEsDBAoAAAAAAIdO4kAAAAAAAAAAAAAAAAAEAAAAZHJzL1BLAwQUAAAACACHTuJAOH2IGdcAAAAJ&#10;AQAADwAAAGRycy9kb3ducmV2LnhtbE2PwU7DMBBE70j8g7VI3KjdlIY2xOkBVCSObXrhtolNEojX&#10;Uey0ga9nOcFxdkazb/Ld7HpxtmPoPGlYLhQIS7U3HTUaTuX+bgMiRCSDvSer4csG2BXXVzlmxl/o&#10;YM/H2AguoZChhjbGIZMy1K11GBZ+sMTeux8dRpZjI82IFy53vUyUSqXDjvhDi4N9am39eZychqpL&#10;Tvh9KF+U2+5X8XUuP6a3Z61vb5bqEUS0c/wLwy8+o0PBTJWfyATRs37YclLDWq1BsL+5TxMQFR+S&#10;VQqyyOX/BcUPUEsDBBQAAAAIAIdO4kDEAlaX+AEAAC8EAAAOAAAAZHJzL2Uyb0RvYy54bWytU8uO&#10;0zAU3SPxD5b3NGmgMBM1HQlK2SAYaYYPcP1ILPklX7dJ/55rp3QesOiCLJxr+/r4nHOv13eTNeQo&#10;I2jvOrpc1JRIx73Qru/or8fduxtKIDEnmPFOdvQkgd5t3r5Zj6GVjR+8ETISBHHQjqGjQ0qhrSrg&#10;g7QMFj5Ih5vKR8sSTmNfichGRLemaur6YzX6KEL0XALg6nbepGfEeA2gV0pzufX8YKVLM2qUhiWU&#10;BIMOQDeFrVKSp59KgUzEdBSVpjLiJRjv81ht1qztIwuD5mcK7BoKrzRZph1eeoHassTIIeq/oKzm&#10;0YNXacG9rWYhxRFUsaxfefMwsCCLFrQawsV0+H+w/MfxPhItsBPqBivvmMWaP8opkc9+Ik02aAzQ&#10;Yt5DuI/nGWCY1U4q2vxHHWQqpp4upmYIjourZnX7qV5RwnHvfV1/WN6sMmr1dDxESN+ktyQHHY1Y&#10;tWImO36HNKf+Scm3gTda7LQxZRL7/RcTyZFhhXflO6O/SDOOjB29RTJIhGHbKmwXDG1A6eD6ct+L&#10;E/AcuC7fv4AzsS2DYSZQEHIaa61OMpZokEx8dYKkU0BvHb4qmslYKSgxEh9hjkpmYtpck4neGYcW&#10;5srMtchRmvYTwuRw78UJ63oIUfcDWros1PMO9lHx/tzzuVGfzwvo0z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fYgZ1wAAAAkBAAAPAAAAAAAAAAEAIAAAACIAAABkcnMvZG93bnJldi54bWxQ&#10;SwECFAAUAAAACACHTuJAxAJWl/gBAAAvBAAADgAAAAAAAAABACAAAAAmAQAAZHJzL2Uyb0RvYy54&#10;bWxQSwUGAAAAAAYABgBZAQAAkAUAAAAA&#10;">
                <v:fill on="t" focussize="0,0"/>
                <v:stroke color="#000000" joinstyle="miter"/>
                <v:imagedata o:title=""/>
                <o:lock v:ext="edit" aspectratio="f"/>
                <v:textbox>
                  <w:txbxContent>
                    <w:p w14:paraId="3424D655">
                      <w:r>
                        <w:rPr>
                          <w:rFonts w:hint="eastAsia" w:ascii="新宋体" w:hAnsi="新宋体" w:eastAsia="新宋体"/>
                          <w:sz w:val="22"/>
                          <w:szCs w:val="22"/>
                        </w:rPr>
                        <w:t xml:space="preserve">  法定代表人身份证（正反面）：</w:t>
                      </w:r>
                    </w:p>
                  </w:txbxContent>
                </v:textbox>
              </v:rect>
            </w:pict>
          </mc:Fallback>
        </mc:AlternateContent>
      </w:r>
    </w:p>
    <w:p w14:paraId="494E33AB">
      <w:pPr>
        <w:spacing w:line="460" w:lineRule="exact"/>
        <w:jc w:val="center"/>
        <w:outlineLvl w:val="9"/>
        <w:rPr>
          <w:rFonts w:hint="default" w:ascii="Times New Roman" w:hAnsi="Times New Roman" w:cs="Times New Roman"/>
          <w:b/>
          <w:bCs/>
          <w:sz w:val="28"/>
          <w:szCs w:val="28"/>
        </w:rPr>
      </w:pPr>
    </w:p>
    <w:p w14:paraId="2B76A388">
      <w:pPr>
        <w:spacing w:line="460" w:lineRule="exact"/>
        <w:jc w:val="center"/>
        <w:outlineLvl w:val="9"/>
        <w:rPr>
          <w:rFonts w:hint="default" w:ascii="Times New Roman" w:hAnsi="Times New Roman" w:cs="Times New Roman"/>
          <w:b/>
          <w:bCs/>
          <w:sz w:val="28"/>
          <w:szCs w:val="28"/>
        </w:rPr>
      </w:pPr>
    </w:p>
    <w:p w14:paraId="7D2F13A6">
      <w:pPr>
        <w:spacing w:line="460" w:lineRule="exact"/>
        <w:jc w:val="center"/>
        <w:outlineLvl w:val="9"/>
        <w:rPr>
          <w:rFonts w:hint="default" w:ascii="Times New Roman" w:hAnsi="Times New Roman" w:cs="Times New Roman"/>
          <w:b/>
          <w:bCs/>
          <w:sz w:val="28"/>
          <w:szCs w:val="28"/>
        </w:rPr>
      </w:pPr>
    </w:p>
    <w:p w14:paraId="54226A50">
      <w:pPr>
        <w:spacing w:line="460" w:lineRule="exact"/>
        <w:jc w:val="center"/>
        <w:outlineLvl w:val="9"/>
        <w:rPr>
          <w:rFonts w:hint="default" w:ascii="Times New Roman" w:hAnsi="Times New Roman" w:cs="Times New Roman"/>
          <w:b/>
          <w:bCs/>
          <w:sz w:val="28"/>
          <w:szCs w:val="28"/>
        </w:rPr>
      </w:pPr>
    </w:p>
    <w:p w14:paraId="00F575F3">
      <w:pPr>
        <w:spacing w:line="460" w:lineRule="exact"/>
        <w:jc w:val="center"/>
        <w:outlineLvl w:val="9"/>
        <w:rPr>
          <w:rFonts w:hint="default" w:ascii="Times New Roman" w:hAnsi="Times New Roman" w:cs="Times New Roman"/>
          <w:b/>
          <w:bCs/>
          <w:sz w:val="28"/>
          <w:szCs w:val="28"/>
        </w:rPr>
      </w:pPr>
    </w:p>
    <w:p w14:paraId="3AF837D9">
      <w:pPr>
        <w:spacing w:line="460" w:lineRule="exact"/>
        <w:jc w:val="center"/>
        <w:outlineLvl w:val="9"/>
        <w:rPr>
          <w:rFonts w:hint="default" w:ascii="Times New Roman" w:hAnsi="Times New Roman" w:cs="Times New Roman"/>
          <w:b/>
          <w:bCs/>
          <w:sz w:val="28"/>
          <w:szCs w:val="28"/>
        </w:rPr>
      </w:pPr>
    </w:p>
    <w:p w14:paraId="6692E34C">
      <w:pPr>
        <w:spacing w:line="460" w:lineRule="exact"/>
        <w:jc w:val="center"/>
        <w:outlineLvl w:val="9"/>
        <w:rPr>
          <w:rFonts w:hint="default" w:ascii="Times New Roman" w:hAnsi="Times New Roman" w:cs="Times New Roman"/>
          <w:b/>
          <w:bCs/>
          <w:sz w:val="28"/>
          <w:szCs w:val="28"/>
        </w:rPr>
      </w:pPr>
    </w:p>
    <w:p w14:paraId="17A5455E">
      <w:pPr>
        <w:spacing w:line="460" w:lineRule="exact"/>
        <w:jc w:val="center"/>
        <w:outlineLvl w:val="9"/>
        <w:rPr>
          <w:rFonts w:hint="default" w:ascii="Times New Roman" w:hAnsi="Times New Roman" w:cs="Times New Roman"/>
          <w:b/>
          <w:bCs/>
          <w:sz w:val="28"/>
          <w:szCs w:val="28"/>
        </w:rPr>
      </w:pPr>
    </w:p>
    <w:p w14:paraId="45871A86">
      <w:pPr>
        <w:spacing w:line="460" w:lineRule="exact"/>
        <w:jc w:val="center"/>
        <w:outlineLvl w:val="9"/>
        <w:rPr>
          <w:rFonts w:hint="default" w:ascii="Times New Roman" w:hAnsi="Times New Roman" w:cs="Times New Roman"/>
          <w:b/>
          <w:bCs/>
          <w:sz w:val="28"/>
          <w:szCs w:val="28"/>
        </w:rPr>
      </w:pPr>
    </w:p>
    <w:p w14:paraId="7B2F11B3">
      <w:pPr>
        <w:spacing w:line="460" w:lineRule="exact"/>
        <w:jc w:val="center"/>
        <w:outlineLvl w:val="9"/>
        <w:rPr>
          <w:rFonts w:hint="default" w:ascii="Times New Roman" w:hAnsi="Times New Roman" w:cs="Times New Roman"/>
          <w:b/>
          <w:bCs/>
          <w:sz w:val="28"/>
          <w:szCs w:val="28"/>
        </w:rPr>
      </w:pPr>
    </w:p>
    <w:p w14:paraId="0FC54F4A">
      <w:pPr>
        <w:spacing w:line="460" w:lineRule="exact"/>
        <w:jc w:val="center"/>
        <w:outlineLvl w:val="9"/>
        <w:rPr>
          <w:rFonts w:hint="default" w:ascii="Times New Roman" w:hAnsi="Times New Roman" w:cs="Times New Roman"/>
          <w:b/>
          <w:bCs/>
          <w:sz w:val="28"/>
          <w:szCs w:val="28"/>
        </w:rPr>
      </w:pPr>
    </w:p>
    <w:p w14:paraId="24CCF858">
      <w:pPr>
        <w:spacing w:line="460" w:lineRule="exact"/>
        <w:jc w:val="center"/>
        <w:outlineLvl w:val="9"/>
        <w:rPr>
          <w:rFonts w:hint="default" w:ascii="Times New Roman" w:hAnsi="Times New Roman" w:cs="Times New Roman"/>
          <w:b/>
          <w:bCs/>
          <w:sz w:val="28"/>
          <w:szCs w:val="28"/>
        </w:rPr>
      </w:pPr>
    </w:p>
    <w:p w14:paraId="614A1128">
      <w:pPr>
        <w:spacing w:line="460" w:lineRule="exact"/>
        <w:jc w:val="center"/>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59264" behindDoc="0" locked="0" layoutInCell="1" allowOverlap="1">
                <wp:simplePos x="0" y="0"/>
                <wp:positionH relativeFrom="column">
                  <wp:posOffset>113030</wp:posOffset>
                </wp:positionH>
                <wp:positionV relativeFrom="paragraph">
                  <wp:posOffset>1270</wp:posOffset>
                </wp:positionV>
                <wp:extent cx="5284470" cy="3407410"/>
                <wp:effectExtent l="4445" t="4445" r="6985" b="17145"/>
                <wp:wrapNone/>
                <wp:docPr id="1029" name="文本框 26"/>
                <wp:cNvGraphicFramePr/>
                <a:graphic xmlns:a="http://schemas.openxmlformats.org/drawingml/2006/main">
                  <a:graphicData uri="http://schemas.microsoft.com/office/word/2010/wordprocessingShape">
                    <wps:wsp>
                      <wps:cNvSpPr/>
                      <wps:spPr>
                        <a:xfrm>
                          <a:off x="0" y="0"/>
                          <a:ext cx="5284470" cy="3407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C35BEA">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rect id="文本框 26" o:spid="_x0000_s1026" o:spt="1" style="position:absolute;left:0pt;margin-left:8.9pt;margin-top:0.1pt;height:268.3pt;width:416.1pt;z-index:251659264;mso-width-relative:page;mso-height-relative:page;" fillcolor="#FFFFFF" filled="t" stroked="t" coordsize="21600,21600" o:gfxdata="UEsDBAoAAAAAAIdO4kAAAAAAAAAAAAAAAAAEAAAAZHJzL1BLAwQUAAAACACHTuJA8qsZmdUAAAAH&#10;AQAADwAAAGRycy9kb3ducmV2LnhtbE2PMU/DMBSE90r8B+shsbV2U7WEEKcDqEiMbbqwvcSPJBDb&#10;Uey0gV/PY4LxdKe77/L9bHtxoTF03mlYrxQIcrU3nWs0nMvDMgURIjqDvXek4YsC7IubRY6Z8Vd3&#10;pMspNoJLXMhQQxvjkEkZ6pYshpUfyLH37keLkeXYSDPilcttLxOldtJi53ihxYGeWqo/T5PVUHXJ&#10;Gb+P5YuyD4dNfJ3Lj+ntWeu727V6BBFpjn9h+MVndCiYqfKTM0H0rO+ZPGpIQLCbbhU/qzRsN7sU&#10;ZJHL//zFD1BLAwQUAAAACACHTuJA1TCv2gwCAAAxBAAADgAAAGRycy9lMm9Eb2MueG1srVNLktMw&#10;EN1TxR1U2hM7JpmPK84sCGFDwVQNHKAjybaq9CtJiZ0LwA1YsWHPueYc01JC5gOLLPDCblmt1++9&#10;bi1uRq3ITvggrWnodFJSIgyzXJquoV+/rN9cURIiGA7KGtHQvQj0Zvn61WJwtahsbxUXniCICfXg&#10;GtrH6OqiCKwXGsLEOmFws7VeQ8Sl7wruYUB0rYqqLC+KwXruvGUiBPy7OmzSI6I/B9C2rWRiZdlW&#10;CxMPqF4oiCgp9NIFusxs21aw+Lltg4hENRSVxvzGIhhv0rtYLqDuPLhesiMFOIfCC00apMGiJ6gV&#10;RCBbL/+C0pJ5G2wbJ8zq4iAkO4IqpuULb+56cCJrQauDO5ke/h8s+7S79URynISyuqbEgMae3//4&#10;fv/z9/2vb6S6SBYNLtSYeedu/XEVMEx6x9br9EUlZMy27k+2ijEShj/n1dVsdomOM9x7OysvZ9Ns&#10;fPF43PkQPwirSQoa6rFv2U7YfQwRS2Lqn5RULVgl+VoqlRe+27xTnuwAe7zOT+KMR56lKUOGhl7P&#10;qzkSARzcFgcGQ+1QfDBdrvfsRHgKXObnX8CJ2ApCfyCQEVIa1FpGkfyCuhfA3xtO4t6huwbvFU1k&#10;tOCUKIHXMEU5M4JU52SiOmVQZOrMoRcpiuNmRJgUbizfY2e3zsuuR0unmXrawUnK7hynPo3q03UG&#10;fbzpy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qxmZ1QAAAAcBAAAPAAAAAAAAAAEAIAAAACIA&#10;AABkcnMvZG93bnJldi54bWxQSwECFAAUAAAACACHTuJA1TCv2gwCAAAxBAAADgAAAAAAAAABACAA&#10;AAAkAQAAZHJzL2Uyb0RvYy54bWxQSwUGAAAAAAYABgBZAQAAogUAAAAA&#10;">
                <v:fill on="t" focussize="0,0"/>
                <v:stroke color="#000000" joinstyle="miter"/>
                <v:imagedata o:title=""/>
                <o:lock v:ext="edit" aspectratio="f"/>
                <v:textbox>
                  <w:txbxContent>
                    <w:p w14:paraId="7AC35BEA">
                      <w:r>
                        <w:rPr>
                          <w:rFonts w:hint="eastAsia" w:ascii="新宋体" w:hAnsi="新宋体" w:eastAsia="新宋体"/>
                          <w:sz w:val="22"/>
                          <w:szCs w:val="22"/>
                        </w:rPr>
                        <w:t xml:space="preserve">  授权代表身份证（正反面）：</w:t>
                      </w:r>
                    </w:p>
                  </w:txbxContent>
                </v:textbox>
              </v:rect>
            </w:pict>
          </mc:Fallback>
        </mc:AlternateContent>
      </w:r>
    </w:p>
    <w:p w14:paraId="65C77B20">
      <w:pPr>
        <w:spacing w:line="460" w:lineRule="exact"/>
        <w:jc w:val="center"/>
        <w:outlineLvl w:val="9"/>
        <w:rPr>
          <w:rFonts w:hint="default" w:ascii="Times New Roman" w:hAnsi="Times New Roman" w:cs="Times New Roman"/>
          <w:b/>
          <w:bCs/>
          <w:sz w:val="28"/>
          <w:szCs w:val="28"/>
        </w:rPr>
      </w:pPr>
    </w:p>
    <w:p w14:paraId="22DBC8FA">
      <w:pPr>
        <w:spacing w:line="460" w:lineRule="exact"/>
        <w:jc w:val="center"/>
        <w:outlineLvl w:val="9"/>
        <w:rPr>
          <w:rFonts w:hint="default" w:ascii="Times New Roman" w:hAnsi="Times New Roman" w:cs="Times New Roman"/>
          <w:b/>
          <w:bCs/>
          <w:sz w:val="28"/>
          <w:szCs w:val="28"/>
        </w:rPr>
      </w:pPr>
    </w:p>
    <w:p w14:paraId="1166CF04">
      <w:pPr>
        <w:spacing w:line="460" w:lineRule="exact"/>
        <w:jc w:val="center"/>
        <w:outlineLvl w:val="9"/>
        <w:rPr>
          <w:rFonts w:hint="default" w:ascii="Times New Roman" w:hAnsi="Times New Roman" w:cs="Times New Roman"/>
          <w:b/>
          <w:bCs/>
          <w:sz w:val="28"/>
          <w:szCs w:val="28"/>
        </w:rPr>
      </w:pPr>
    </w:p>
    <w:p w14:paraId="58419882">
      <w:pPr>
        <w:spacing w:line="460" w:lineRule="exact"/>
        <w:jc w:val="center"/>
        <w:outlineLvl w:val="9"/>
        <w:rPr>
          <w:rFonts w:hint="default" w:ascii="Times New Roman" w:hAnsi="Times New Roman" w:cs="Times New Roman"/>
          <w:b/>
          <w:bCs/>
          <w:sz w:val="28"/>
          <w:szCs w:val="28"/>
        </w:rPr>
      </w:pPr>
    </w:p>
    <w:p w14:paraId="18D98585">
      <w:pPr>
        <w:spacing w:line="460" w:lineRule="exact"/>
        <w:jc w:val="center"/>
        <w:outlineLvl w:val="9"/>
        <w:rPr>
          <w:rFonts w:hint="default" w:ascii="Times New Roman" w:hAnsi="Times New Roman" w:cs="Times New Roman"/>
          <w:b/>
          <w:bCs/>
          <w:sz w:val="28"/>
          <w:szCs w:val="28"/>
        </w:rPr>
      </w:pPr>
    </w:p>
    <w:p w14:paraId="576DEB2A">
      <w:pPr>
        <w:spacing w:line="460" w:lineRule="exact"/>
        <w:jc w:val="center"/>
        <w:outlineLvl w:val="9"/>
        <w:rPr>
          <w:rFonts w:hint="default" w:ascii="Times New Roman" w:hAnsi="Times New Roman" w:cs="Times New Roman"/>
          <w:b/>
          <w:bCs/>
          <w:sz w:val="28"/>
          <w:szCs w:val="28"/>
        </w:rPr>
      </w:pPr>
    </w:p>
    <w:p w14:paraId="2F2DFA70">
      <w:pPr>
        <w:spacing w:line="460" w:lineRule="exact"/>
        <w:jc w:val="center"/>
        <w:outlineLvl w:val="9"/>
        <w:rPr>
          <w:rFonts w:hint="default" w:ascii="Times New Roman" w:hAnsi="Times New Roman" w:cs="Times New Roman"/>
          <w:b/>
          <w:bCs/>
          <w:sz w:val="28"/>
          <w:szCs w:val="28"/>
        </w:rPr>
      </w:pPr>
    </w:p>
    <w:p w14:paraId="7565BE23">
      <w:pPr>
        <w:spacing w:line="460" w:lineRule="exact"/>
        <w:jc w:val="center"/>
        <w:outlineLvl w:val="9"/>
        <w:rPr>
          <w:rFonts w:hint="default" w:ascii="Times New Roman" w:hAnsi="Times New Roman" w:cs="Times New Roman"/>
          <w:b/>
          <w:bCs/>
          <w:sz w:val="28"/>
          <w:szCs w:val="28"/>
        </w:rPr>
      </w:pPr>
    </w:p>
    <w:p w14:paraId="1AE47FF8">
      <w:pPr>
        <w:spacing w:line="460" w:lineRule="exact"/>
        <w:jc w:val="center"/>
        <w:outlineLvl w:val="9"/>
        <w:rPr>
          <w:rFonts w:hint="default" w:ascii="Times New Roman" w:hAnsi="Times New Roman" w:cs="Times New Roman"/>
          <w:b/>
          <w:bCs/>
          <w:sz w:val="28"/>
          <w:szCs w:val="28"/>
        </w:rPr>
      </w:pPr>
    </w:p>
    <w:p w14:paraId="6FD377A5">
      <w:pPr>
        <w:spacing w:line="460" w:lineRule="exact"/>
        <w:jc w:val="center"/>
        <w:outlineLvl w:val="9"/>
        <w:rPr>
          <w:rFonts w:hint="default" w:ascii="Times New Roman" w:hAnsi="Times New Roman" w:cs="Times New Roman"/>
          <w:b/>
          <w:bCs/>
          <w:sz w:val="28"/>
          <w:szCs w:val="28"/>
        </w:rPr>
      </w:pPr>
    </w:p>
    <w:p w14:paraId="66F23674">
      <w:pPr>
        <w:spacing w:line="460" w:lineRule="exact"/>
        <w:jc w:val="center"/>
        <w:outlineLvl w:val="9"/>
        <w:rPr>
          <w:rFonts w:hint="default" w:ascii="Times New Roman" w:hAnsi="Times New Roman" w:cs="Times New Roman"/>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FCA50">
    <w:pPr>
      <w:pStyle w:val="9"/>
      <w:ind w:right="360" w:firstLine="4500" w:firstLineChars="250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3BFC2C">
                          <w:pPr>
                            <w:pStyle w:val="9"/>
                            <w:rPr>
                              <w:rStyle w:val="16"/>
                            </w:rPr>
                          </w:pPr>
                          <w:r>
                            <w:fldChar w:fldCharType="begin"/>
                          </w:r>
                          <w:r>
                            <w:rPr>
                              <w:rStyle w:val="16"/>
                            </w:rPr>
                            <w:instrText xml:space="preserve">PAGE  </w:instrText>
                          </w:r>
                          <w:r>
                            <w:fldChar w:fldCharType="separate"/>
                          </w:r>
                          <w:r>
                            <w:rPr>
                              <w:rStyle w:val="16"/>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14:paraId="253BFC2C">
                    <w:pPr>
                      <w:pStyle w:val="9"/>
                      <w:rPr>
                        <w:rStyle w:val="16"/>
                      </w:rPr>
                    </w:pPr>
                    <w:r>
                      <w:fldChar w:fldCharType="begin"/>
                    </w:r>
                    <w:r>
                      <w:rPr>
                        <w:rStyle w:val="16"/>
                      </w:rPr>
                      <w:instrText xml:space="preserve">PAGE  </w:instrText>
                    </w:r>
                    <w:r>
                      <w:fldChar w:fldCharType="separate"/>
                    </w:r>
                    <w:r>
                      <w:rPr>
                        <w:rStyle w:val="16"/>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818E3"/>
    <w:multiLevelType w:val="singleLevel"/>
    <w:tmpl w:val="D56818E3"/>
    <w:lvl w:ilvl="0" w:tentative="0">
      <w:start w:val="5"/>
      <w:numFmt w:val="decimal"/>
      <w:suff w:val="nothing"/>
      <w:lvlText w:val="（%1）"/>
      <w:lvlJc w:val="left"/>
    </w:lvl>
  </w:abstractNum>
  <w:abstractNum w:abstractNumId="1">
    <w:nsid w:val="02CD343A"/>
    <w:multiLevelType w:val="multilevel"/>
    <w:tmpl w:val="02CD343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0664918"/>
    <w:multiLevelType w:val="multilevel"/>
    <w:tmpl w:val="7066491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32C1"/>
    <w:rsid w:val="070673A9"/>
    <w:rsid w:val="0EAA767A"/>
    <w:rsid w:val="13124013"/>
    <w:rsid w:val="15E63130"/>
    <w:rsid w:val="16785E0F"/>
    <w:rsid w:val="1AFA296A"/>
    <w:rsid w:val="20916CFE"/>
    <w:rsid w:val="20C20450"/>
    <w:rsid w:val="22AC6B38"/>
    <w:rsid w:val="23BE5FCC"/>
    <w:rsid w:val="23F87A79"/>
    <w:rsid w:val="29810D6A"/>
    <w:rsid w:val="334B4B6F"/>
    <w:rsid w:val="33EC5FD2"/>
    <w:rsid w:val="35CA3C28"/>
    <w:rsid w:val="3B8B1ED0"/>
    <w:rsid w:val="3DB50380"/>
    <w:rsid w:val="40210375"/>
    <w:rsid w:val="44866F9D"/>
    <w:rsid w:val="45616BAD"/>
    <w:rsid w:val="4A0C3EEF"/>
    <w:rsid w:val="4C25587C"/>
    <w:rsid w:val="509B6FAC"/>
    <w:rsid w:val="55524A33"/>
    <w:rsid w:val="58A55A4F"/>
    <w:rsid w:val="5BFC2EC0"/>
    <w:rsid w:val="60F73632"/>
    <w:rsid w:val="661B703D"/>
    <w:rsid w:val="6C595D65"/>
    <w:rsid w:val="71B26771"/>
    <w:rsid w:val="72CC4838"/>
    <w:rsid w:val="74260657"/>
    <w:rsid w:val="77B22977"/>
    <w:rsid w:val="7F8F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left="480" w:hanging="480" w:hangingChars="200"/>
    </w:pPr>
    <w:rPr>
      <w:sz w:val="24"/>
    </w:rPr>
  </w:style>
  <w:style w:type="paragraph" w:customStyle="1" w:styleId="4">
    <w:name w:val="正文文本首行缩进 2"/>
    <w:basedOn w:val="5"/>
    <w:qFormat/>
    <w:uiPriority w:val="99"/>
    <w:pPr>
      <w:tabs>
        <w:tab w:val="right" w:leader="dot" w:pos="8268"/>
      </w:tabs>
      <w:spacing w:line="200" w:lineRule="atLeast"/>
      <w:ind w:firstLine="420"/>
    </w:pPr>
    <w:rPr>
      <w:rFonts w:ascii="宋体" w:hAnsi="Courier New"/>
      <w:spacing w:val="-4"/>
      <w:sz w:val="18"/>
    </w:rPr>
  </w:style>
  <w:style w:type="paragraph" w:customStyle="1" w:styleId="5">
    <w:name w:val="正文缩进1"/>
    <w:basedOn w:val="6"/>
    <w:next w:val="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
    <w:name w:val="正文1"/>
    <w:basedOn w:val="7"/>
    <w:next w:val="8"/>
    <w:qFormat/>
    <w:uiPriority w:val="0"/>
    <w:pPr>
      <w:widowControl/>
      <w:spacing w:line="360" w:lineRule="auto"/>
      <w:ind w:left="360" w:firstLine="420"/>
      <w:jc w:val="left"/>
    </w:pPr>
    <w:rPr>
      <w:rFonts w:ascii="宋体" w:hAnsi="宋体" w:cs="宋体"/>
      <w:kern w:val="0"/>
      <w:szCs w:val="20"/>
    </w:rPr>
  </w:style>
  <w:style w:type="paragraph" w:styleId="7">
    <w:name w:val="toc 3"/>
    <w:basedOn w:val="1"/>
    <w:next w:val="1"/>
    <w:qFormat/>
    <w:uiPriority w:val="0"/>
    <w:pPr>
      <w:ind w:left="840" w:leftChars="400"/>
    </w:pPr>
  </w:style>
  <w:style w:type="paragraph" w:customStyle="1" w:styleId="8">
    <w:name w:val="标题 21"/>
    <w:basedOn w:val="6"/>
    <w:next w:val="6"/>
    <w:qFormat/>
    <w:uiPriority w:val="0"/>
    <w:pPr>
      <w:keepNext/>
      <w:keepLines/>
      <w:tabs>
        <w:tab w:val="left" w:pos="706"/>
      </w:tabs>
      <w:ind w:left="106" w:firstLine="454"/>
      <w:outlineLvl w:val="1"/>
    </w:pPr>
    <w:rPr>
      <w:rFonts w:ascii="Arial" w:hAnsi="Arial" w:eastAsia="??"/>
      <w:b/>
      <w:bCs/>
      <w:szCs w:val="3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3"/>
    <w:qFormat/>
    <w:uiPriority w:val="0"/>
    <w:pPr>
      <w:spacing w:after="120"/>
      <w:ind w:left="420" w:leftChars="200" w:firstLine="420"/>
    </w:pPr>
    <w:rPr>
      <w:rFonts w:cs="宋体"/>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标题 3.1"/>
    <w:basedOn w:val="2"/>
    <w:qFormat/>
    <w:uiPriority w:val="0"/>
    <w:pPr>
      <w:tabs>
        <w:tab w:val="left" w:pos="1440"/>
        <w:tab w:val="left" w:pos="1620"/>
      </w:tabs>
      <w:jc w:val="both"/>
    </w:pPr>
    <w:rPr>
      <w:rFonts w:ascii="宋体" w:hAnsi="宋体" w:eastAsia="宋体"/>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7407</Words>
  <Characters>7817</Characters>
  <Lines>0</Lines>
  <Paragraphs>0</Paragraphs>
  <TotalTime>28</TotalTime>
  <ScaleCrop>false</ScaleCrop>
  <LinksUpToDate>false</LinksUpToDate>
  <CharactersWithSpaces>8143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2025-01-15T05:01:00Z</dcterms:created>
  <dc:creator>zzf</dc:creator>
  <cp:lastModifiedBy>小圆圆</cp:lastModifiedBy>
  <dcterms:modified xsi:type="dcterms:W3CDTF">2025-02-05T03:12:01Z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eyJoZGlkIjoiYzZiZGZjMjUyZTY4MjQ4OWVhYTZkZjllMGM3MDc5ZjQiLCJ1c2VySWQiOiI0MjA5OTU1OTMifQ==</vt:lpwstr>
  </property>
  <property fmtid="{D5CDD505-2E9C-101B-9397-08002B2CF9AE}" pid="4" name="ICV">
    <vt:lpwstr>1F746AEA92F74CF5B07AFBC0E6C6D539_13</vt:lpwstr>
  </property>
</Properties>
</file>