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8" w:line="221" w:lineRule="auto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附着式升降脚手架</w:t>
      </w:r>
      <w:r>
        <w:rPr>
          <w:rFonts w:hint="eastAsia" w:ascii="黑体" w:hAnsi="黑体" w:eastAsia="黑体" w:cs="黑体"/>
          <w:b/>
          <w:bCs/>
          <w:spacing w:val="5"/>
          <w:sz w:val="28"/>
          <w:szCs w:val="28"/>
          <w:lang w:eastAsia="zh-CN"/>
        </w:rPr>
        <w:t>检查表</w:t>
      </w:r>
    </w:p>
    <w:p>
      <w:pPr>
        <w:spacing w:line="78" w:lineRule="exact"/>
      </w:pPr>
    </w:p>
    <w:tbl>
      <w:tblPr>
        <w:tblStyle w:val="5"/>
        <w:tblW w:w="94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339"/>
        <w:gridCol w:w="769"/>
        <w:gridCol w:w="10"/>
        <w:gridCol w:w="608"/>
        <w:gridCol w:w="1139"/>
        <w:gridCol w:w="239"/>
        <w:gridCol w:w="1407"/>
        <w:gridCol w:w="81"/>
        <w:gridCol w:w="4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102" w:line="220" w:lineRule="auto"/>
              <w:ind w:left="4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工程名称</w:t>
            </w:r>
          </w:p>
        </w:tc>
        <w:tc>
          <w:tcPr>
            <w:tcW w:w="78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88" w:line="220" w:lineRule="auto"/>
              <w:ind w:left="4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施工单位</w:t>
            </w:r>
          </w:p>
        </w:tc>
        <w:tc>
          <w:tcPr>
            <w:tcW w:w="78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89" w:line="220" w:lineRule="auto"/>
              <w:ind w:left="2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专业分包单位</w:t>
            </w:r>
          </w:p>
        </w:tc>
        <w:tc>
          <w:tcPr>
            <w:tcW w:w="78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90" w:line="220" w:lineRule="auto"/>
              <w:ind w:left="4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监理单位</w:t>
            </w:r>
          </w:p>
        </w:tc>
        <w:tc>
          <w:tcPr>
            <w:tcW w:w="78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90" w:line="219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施工执行标准及编号</w:t>
            </w:r>
          </w:p>
        </w:tc>
        <w:tc>
          <w:tcPr>
            <w:tcW w:w="78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91" w:line="219" w:lineRule="auto"/>
              <w:ind w:left="1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产权(或出租)单位</w:t>
            </w:r>
          </w:p>
        </w:tc>
        <w:tc>
          <w:tcPr>
            <w:tcW w:w="17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gridSpan w:val="3"/>
            <w:vAlign w:val="top"/>
          </w:tcPr>
          <w:p>
            <w:pPr>
              <w:spacing w:before="92" w:line="220" w:lineRule="auto"/>
              <w:ind w:left="5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制造日期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91" w:line="219" w:lineRule="auto"/>
              <w:ind w:left="4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机位数量</w:t>
            </w:r>
          </w:p>
        </w:tc>
        <w:tc>
          <w:tcPr>
            <w:tcW w:w="17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gridSpan w:val="3"/>
            <w:vAlign w:val="top"/>
          </w:tcPr>
          <w:p>
            <w:pPr>
              <w:spacing w:before="92" w:line="219" w:lineRule="auto"/>
              <w:ind w:left="5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产品型号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93" w:line="219" w:lineRule="auto"/>
              <w:ind w:left="3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架体高度(m)</w:t>
            </w:r>
          </w:p>
        </w:tc>
        <w:tc>
          <w:tcPr>
            <w:tcW w:w="17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gridSpan w:val="3"/>
            <w:vAlign w:val="top"/>
          </w:tcPr>
          <w:p>
            <w:pPr>
              <w:spacing w:before="93" w:line="219" w:lineRule="auto"/>
              <w:ind w:left="3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提升前标高(m)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62" w:type="dxa"/>
            <w:gridSpan w:val="3"/>
            <w:vAlign w:val="top"/>
          </w:tcPr>
          <w:p>
            <w:pPr>
              <w:spacing w:before="94" w:line="219" w:lineRule="auto"/>
              <w:ind w:left="2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单体建筑编号</w:t>
            </w:r>
          </w:p>
        </w:tc>
        <w:tc>
          <w:tcPr>
            <w:tcW w:w="17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gridSpan w:val="3"/>
            <w:vAlign w:val="top"/>
          </w:tcPr>
          <w:p>
            <w:pPr>
              <w:spacing w:before="94" w:line="219" w:lineRule="auto"/>
              <w:ind w:left="3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建筑物高度(m)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4" w:type="dxa"/>
            <w:vAlign w:val="top"/>
          </w:tcPr>
          <w:p>
            <w:pPr>
              <w:spacing w:before="85" w:line="221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84" w:line="219" w:lineRule="auto"/>
              <w:ind w:left="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检查项目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84" w:line="219" w:lineRule="auto"/>
              <w:ind w:left="12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检查内容与要求</w:t>
            </w:r>
          </w:p>
        </w:tc>
        <w:tc>
          <w:tcPr>
            <w:tcW w:w="4410" w:type="dxa"/>
            <w:vAlign w:val="top"/>
          </w:tcPr>
          <w:p>
            <w:pPr>
              <w:spacing w:before="84" w:line="219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54" w:type="dxa"/>
            <w:vAlign w:val="top"/>
          </w:tcPr>
          <w:p>
            <w:pPr>
              <w:spacing w:before="245" w:line="184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108" w:type="dxa"/>
            <w:gridSpan w:val="2"/>
            <w:vMerge w:val="restart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rPr>
                <w:rFonts w:ascii="宋体" w:hAnsi="宋体" w:eastAsia="宋体" w:cs="宋体"/>
                <w:sz w:val="16"/>
                <w:szCs w:val="16"/>
              </w:rPr>
            </w:pPr>
            <w:bookmarkStart w:id="2" w:name="_GoBack"/>
            <w:bookmarkEnd w:id="2"/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资料部分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84" w:line="259" w:lineRule="auto"/>
              <w:ind w:left="133" w:right="177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专业承包单位资质、专业分包合同及安全协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议、特种作业人员及操作资格证书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54" w:type="dxa"/>
            <w:vAlign w:val="top"/>
          </w:tcPr>
          <w:p>
            <w:pPr>
              <w:spacing w:before="146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108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104" w:line="218" w:lineRule="auto"/>
              <w:ind w:left="2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产品型式检验合格报告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54" w:type="dxa"/>
            <w:vAlign w:val="top"/>
          </w:tcPr>
          <w:p>
            <w:pPr>
              <w:spacing w:before="118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10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before="52" w:line="219" w:lineRule="auto"/>
              <w:ind w:left="221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6" w:line="219" w:lineRule="auto"/>
              <w:ind w:left="2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产品合格证、使用说明书、出厂检验合格证书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4" w:type="dxa"/>
            <w:vAlign w:val="top"/>
          </w:tcPr>
          <w:p>
            <w:pPr>
              <w:spacing w:before="228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架体构造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67" w:line="248" w:lineRule="auto"/>
              <w:ind w:left="113" w:right="82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专项施工方案编制与审批和专家论证手续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完备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4" w:type="dxa"/>
            <w:vAlign w:val="top"/>
          </w:tcPr>
          <w:p>
            <w:pPr>
              <w:spacing w:before="110" w:line="182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68" w:line="219" w:lineRule="auto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专项施工方案交底和安全技术交底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4" w:type="dxa"/>
            <w:vAlign w:val="top"/>
          </w:tcPr>
          <w:p>
            <w:pPr>
              <w:spacing w:before="119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7" w:line="219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附着式升降脚手架主要构件进场检查验收表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4" w:type="dxa"/>
            <w:vAlign w:val="top"/>
          </w:tcPr>
          <w:p>
            <w:pPr>
              <w:spacing w:before="110" w:line="182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68" w:line="219" w:lineRule="auto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安装、调试和提升前自检记录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4" w:type="dxa"/>
            <w:vAlign w:val="top"/>
          </w:tcPr>
          <w:p>
            <w:pPr>
              <w:spacing w:before="119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8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7" w:line="218" w:lineRule="auto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有相应资质的检测机构出具的检验报告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4" w:type="dxa"/>
            <w:vAlign w:val="top"/>
          </w:tcPr>
          <w:p>
            <w:pPr>
              <w:spacing w:before="109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9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52" w:line="220" w:lineRule="auto"/>
              <w:ind w:left="221"/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68" w:line="219" w:lineRule="auto"/>
              <w:ind w:left="2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架体高度不应大于5倍楼层高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4" w:type="dxa"/>
            <w:vAlign w:val="top"/>
          </w:tcPr>
          <w:p>
            <w:pPr>
              <w:spacing w:before="118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10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竖向主框架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76" w:line="216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架体净宽度不应小于0.6m,不应大于1.2m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4" w:type="dxa"/>
            <w:vAlign w:val="top"/>
          </w:tcPr>
          <w:p>
            <w:pPr>
              <w:spacing w:before="108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11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68" w:line="219" w:lineRule="auto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架体步距和立杆纵距均不应大于2m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5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12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6" w:line="266" w:lineRule="auto"/>
              <w:ind w:left="113" w:right="9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直线布置的架体支承跨度不应大于6m,折线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或曲线布置的架体，相邻竖向主框架支承点处架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体外侧距离不应大于5.4m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54" w:type="dxa"/>
            <w:vAlign w:val="top"/>
          </w:tcPr>
          <w:p>
            <w:pPr>
              <w:spacing w:before="240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13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6" w:line="262" w:lineRule="auto"/>
              <w:ind w:left="113" w:right="93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架体的水平悬挑长度不应大于2m,且不应大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于邻近跨度的1/2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vAlign w:val="top"/>
          </w:tcPr>
          <w:p>
            <w:pPr>
              <w:spacing w:before="230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14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8" w:line="248" w:lineRule="auto"/>
              <w:ind w:left="113" w:right="41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架体全高与支承跨度的乘积不应大于100m²,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且不应大于(型式)检验报告的乘积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4" w:type="dxa"/>
            <w:vAlign w:val="top"/>
          </w:tcPr>
          <w:p>
            <w:pPr>
              <w:spacing w:before="122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15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1" w:line="219" w:lineRule="auto"/>
              <w:ind w:left="2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架体顶部防护高度应超出作业层不小于1.5m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4" w:type="dxa"/>
            <w:vAlign w:val="top"/>
          </w:tcPr>
          <w:p>
            <w:pPr>
              <w:spacing w:before="242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16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1" w:line="257" w:lineRule="auto"/>
              <w:ind w:left="113" w:right="7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使用工况下，附着式升降脚手架悬臂高度不应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大于架体高度的2/5,且不应大于6m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54" w:type="dxa"/>
            <w:vAlign w:val="top"/>
          </w:tcPr>
          <w:p>
            <w:pPr>
              <w:spacing w:before="243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17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2" w:line="254" w:lineRule="auto"/>
              <w:ind w:left="113" w:right="7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所有主要承力构件应无明显变形、裂纹、严重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锈蚀等缺陷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18</w:t>
            </w: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2" w:line="262" w:lineRule="auto"/>
              <w:ind w:left="113" w:right="92" w:firstLine="160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脚手板应铺满、铺牢，与结构间隙不应大于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150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;物料平台不得与附着式升降脚手架各部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位和各结构构件相连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19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before="52" w:line="219" w:lineRule="auto"/>
              <w:ind w:left="141"/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5" w:line="263" w:lineRule="auto"/>
              <w:ind w:left="113" w:right="6" w:firstLine="14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竖向主框架导轨的材料和规格应与(型式)检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验报告一致；竖向主框架应与架体同高度，各杆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件的轴线应交汇于节点处，节点应采用螺栓或焊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接连接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54" w:type="dxa"/>
            <w:vAlign w:val="top"/>
          </w:tcPr>
          <w:p>
            <w:pPr>
              <w:spacing w:before="206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20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</w:tcBorders>
            <w:vAlign w:val="top"/>
          </w:tcPr>
          <w:p>
            <w:pPr>
              <w:spacing w:before="196" w:line="219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竖向主框架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55" w:line="244" w:lineRule="auto"/>
              <w:ind w:left="113" w:right="20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竖向主框架内侧应设置导轨，并应与导轨刚性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连接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4" w:type="dxa"/>
            <w:vAlign w:val="top"/>
          </w:tcPr>
          <w:p>
            <w:pPr>
              <w:spacing w:before="236" w:line="184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21</w:t>
            </w:r>
          </w:p>
        </w:tc>
        <w:tc>
          <w:tcPr>
            <w:tcW w:w="1108" w:type="dxa"/>
            <w:gridSpan w:val="2"/>
            <w:vMerge w:val="continue"/>
            <w:vAlign w:val="top"/>
          </w:tcPr>
          <w:p>
            <w:pPr>
              <w:spacing w:before="196" w:line="219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3" w:line="244" w:lineRule="auto"/>
              <w:ind w:left="113" w:right="93" w:firstLine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竖向主框架垂直偏差不应大于5%,且不应大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于60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;相邻竖向主框架的高差不应大于20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4" w:type="dxa"/>
            <w:vAlign w:val="top"/>
          </w:tcPr>
          <w:p>
            <w:pPr>
              <w:spacing w:before="227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22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导轨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65" w:line="259" w:lineRule="auto"/>
              <w:ind w:left="113" w:right="1" w:firstLine="1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导轨长度应覆盖至最顶层的脚手板，导轨的材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料和规格应与(型式)检验报告一致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4" w:type="dxa"/>
            <w:vAlign w:val="top"/>
          </w:tcPr>
          <w:p>
            <w:pPr>
              <w:spacing w:before="228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23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7" w:line="254" w:lineRule="auto"/>
              <w:ind w:left="113" w:right="11" w:firstLine="1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导轨横杆间距应与防坠落装置匹配，且不应大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于120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;导轨横杆直径不应小于28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vAlign w:val="top"/>
          </w:tcPr>
          <w:p>
            <w:pPr>
              <w:spacing w:before="238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24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6" w:line="255" w:lineRule="auto"/>
              <w:ind w:left="113" w:right="11" w:firstLine="1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导轨拼接应保持垂直对正、对接平直，相互错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位形成的阶差不应大于1.5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5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25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exact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16"/>
                <w:szCs w:val="16"/>
              </w:rPr>
              <w:t>水平支承</w:t>
            </w:r>
          </w:p>
          <w:p>
            <w:pPr>
              <w:spacing w:line="220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结构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78" w:line="265" w:lineRule="auto"/>
              <w:ind w:left="113" w:right="15" w:firstLine="15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水平支承结构的材料和规格应与(型式)检验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报告一致；当采用桁架结构时，各杆件的轴线应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交汇于一点，节点应采用螺栓或焊接连接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26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6" w:line="256" w:lineRule="auto"/>
              <w:ind w:left="113" w:right="16" w:firstLine="15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水平支承桁架高度不应小于600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,应在架体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底部的内外两侧连续布置，并与竖向主框架可靠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连接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4" w:type="dxa"/>
            <w:vAlign w:val="top"/>
          </w:tcPr>
          <w:p>
            <w:pPr>
              <w:spacing w:before="231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27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0" w:line="263" w:lineRule="auto"/>
              <w:ind w:left="113" w:firstLine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水平支承结构遇塔式起重机附着、施工升降机、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物料平台等不能连续设置时，应采取加强措施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5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28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2" w:line="251" w:lineRule="exact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16"/>
                <w:szCs w:val="16"/>
              </w:rPr>
              <w:t>附着支承</w:t>
            </w:r>
          </w:p>
          <w:p>
            <w:pPr>
              <w:spacing w:line="220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装置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81" w:line="260" w:lineRule="auto"/>
              <w:ind w:left="113" w:right="19" w:firstLine="15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竖向主框架所覆盖的每个已建楼层处应设置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一个附着支承装置，每个附着支承装置均应设置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防倾覆导向及防坠落装置，各装置应独立发挥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作用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45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29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103" w:line="269" w:lineRule="auto"/>
              <w:ind w:left="113" w:right="19" w:firstLine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附着支承装置应采用2个附着螺栓与建筑结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构连接，附着螺栓的选用应满足设计要求，且直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径应≥30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;螺栓应采用双螺母或单螺母加装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弹簧垫片，垫板尺寸不应小于100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×100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×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10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,螺杆露出螺母端部的长度不应少于3丝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且不得小于10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5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30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2" w:line="262" w:lineRule="auto"/>
              <w:ind w:left="113" w:right="77" w:firstLine="15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附着支承装置和升降支座附着结构厚度不应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小于200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,混凝土强度应按设计要求确定，且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不应小于15</w:t>
            </w:r>
            <w:r>
              <w:rPr>
                <w:rFonts w:ascii="宋体" w:hAnsi="宋体" w:eastAsia="宋体" w:cs="宋体"/>
                <w:sz w:val="16"/>
                <w:szCs w:val="16"/>
              </w:rPr>
              <w:t>MPa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,升降支座处混凝土强度不应小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于20</w:t>
            </w:r>
            <w:r>
              <w:rPr>
                <w:rFonts w:ascii="宋体" w:hAnsi="宋体" w:eastAsia="宋体" w:cs="宋体"/>
                <w:sz w:val="16"/>
                <w:szCs w:val="16"/>
              </w:rPr>
              <w:t>MPa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5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31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3" w:line="262" w:lineRule="auto"/>
              <w:ind w:left="113" w:right="83" w:firstLine="15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预留附着螺栓孔中心误差应小于15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,至建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筑结构边缘的距离不应小于150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,附着支承装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置背板不得露出结构边缘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vAlign w:val="top"/>
          </w:tcPr>
          <w:p>
            <w:pPr>
              <w:spacing w:before="237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bookmarkStart w:id="0" w:name="_bookmark47"/>
            <w:bookmarkEnd w:id="0"/>
            <w:bookmarkStart w:id="1" w:name="_bookmark39"/>
            <w:bookmarkEnd w:id="1"/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32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52" w:line="251" w:lineRule="exact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16"/>
                <w:szCs w:val="16"/>
              </w:rPr>
              <w:t>附着支承</w:t>
            </w:r>
          </w:p>
          <w:p>
            <w:pPr>
              <w:spacing w:line="220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装置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76" w:line="248" w:lineRule="auto"/>
              <w:ind w:left="113" w:right="120" w:firstLine="1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竖向主框架有效的卸荷装置不应少于2个，且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应满足承载力要求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5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33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67" w:line="282" w:lineRule="auto"/>
              <w:ind w:left="113" w:firstLine="13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不得采用扣件或钢丝绳作为卸荷装置；当采用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顶撑杆时，其轴线与水平面的夹角不应小于70°, 且受力轴线与顶撑杆轴线重合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4" w:type="dxa"/>
            <w:vAlign w:val="top"/>
          </w:tcPr>
          <w:p>
            <w:pPr>
              <w:spacing w:before="239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34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防倾覆装置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78" w:line="254" w:lineRule="auto"/>
              <w:ind w:left="113" w:right="21" w:firstLine="1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架体导轨应设置防倾覆装置且不应少于2个，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防倾覆装置每侧防倾导向轮不应少于2个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45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35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106" w:line="283" w:lineRule="auto"/>
              <w:ind w:left="113" w:firstLine="15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升降工况下，最上和最下部位的防倾覆导向轮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之间的最小间距不应小于1个标准层层高；使用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工况下，最上和最下部位的防倾覆导向轮之间的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最小间距不应小于2个标准层层高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5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36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8" w:line="262" w:lineRule="auto"/>
              <w:ind w:left="113" w:right="113" w:firstLine="160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防倾覆装置的材料和规格应与(型式)检验报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告一致，导向轮与导轨之间的间隙应为3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~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37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防坠落装置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89" w:line="258" w:lineRule="auto"/>
              <w:ind w:left="103" w:right="92" w:firstLine="160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防坠落装置应设置在竖向主框架处并附着在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建筑结构上，每一个升降点不应少于2个防坠落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装置，且在升降和使用工况下均必须起作用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4" w:type="dxa"/>
            <w:vAlign w:val="top"/>
          </w:tcPr>
          <w:p>
            <w:pPr>
              <w:spacing w:before="23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38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70" w:line="260" w:lineRule="auto"/>
              <w:ind w:left="113" w:right="113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防坠落装置必须采用机械式的全自动复位装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置，严禁使用手动复位装置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39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2" w:line="278" w:lineRule="auto"/>
              <w:ind w:left="103" w:firstLine="1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防坠落装置导轨的材料和规格应与(型式)检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验报告一致，并应具有防尘、防污染的措施，并应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灵敏可靠、运转自如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54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40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升降机构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84" w:line="264" w:lineRule="auto"/>
              <w:ind w:left="113" w:right="18" w:firstLine="150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提升设备的上、下吊点应设置在竖向主框架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上，且吊点位置与竖向主框架中心线水平距离不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应大于500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;升降支座挂点板厚度不应小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>于10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41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84" w:line="266" w:lineRule="auto"/>
              <w:ind w:left="113" w:right="19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升降机构的材料和规格应与(型式)检验报告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一致，同一单体建筑应采用同厂家、同一规格型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号设备，且运转应正常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5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42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4" w:type="dxa"/>
            <w:gridSpan w:val="6"/>
            <w:vAlign w:val="top"/>
          </w:tcPr>
          <w:p>
            <w:pPr>
              <w:spacing w:before="44" w:line="280" w:lineRule="auto"/>
              <w:ind w:left="113" w:firstLine="1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各机构运转、制动应可靠，不应有下滑；电动环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链葫芦的链条不应有卡阻和扭曲；钢丝绳扭曲、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打结、断股、磨损断丝严重达到报废标准的应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更换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4" w:type="dxa"/>
            <w:vAlign w:val="top"/>
          </w:tcPr>
          <w:p>
            <w:pPr>
              <w:spacing w:before="237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43</w:t>
            </w:r>
          </w:p>
        </w:tc>
        <w:tc>
          <w:tcPr>
            <w:tcW w:w="111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升降机构</w:t>
            </w:r>
          </w:p>
        </w:tc>
        <w:tc>
          <w:tcPr>
            <w:tcW w:w="3474" w:type="dxa"/>
            <w:gridSpan w:val="5"/>
            <w:vAlign w:val="top"/>
          </w:tcPr>
          <w:p>
            <w:pPr>
              <w:spacing w:before="76" w:line="249" w:lineRule="auto"/>
              <w:ind w:left="123" w:right="18" w:firstLine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液压提升装置管路连接应可靠，无渗漏，工作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正常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4" w:type="dxa"/>
            <w:vAlign w:val="top"/>
          </w:tcPr>
          <w:p>
            <w:pPr>
              <w:spacing w:before="227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44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66" w:line="264" w:lineRule="auto"/>
              <w:ind w:left="123" w:firstLine="1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吊钩不应有裂纹、剥裂，不得补焊，并应有闭锁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装置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4" w:type="dxa"/>
            <w:vAlign w:val="top"/>
          </w:tcPr>
          <w:p>
            <w:pPr>
              <w:spacing w:before="228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45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76" w:line="250" w:lineRule="auto"/>
              <w:ind w:left="123" w:right="26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控制系统电源、电缆及控制柜应符合用电安全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要求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54" w:type="dxa"/>
            <w:vAlign w:val="top"/>
          </w:tcPr>
          <w:p>
            <w:pPr>
              <w:spacing w:before="238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46</w:t>
            </w:r>
          </w:p>
        </w:tc>
        <w:tc>
          <w:tcPr>
            <w:tcW w:w="111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同步控制装置</w:t>
            </w:r>
          </w:p>
        </w:tc>
        <w:tc>
          <w:tcPr>
            <w:tcW w:w="3474" w:type="dxa"/>
            <w:gridSpan w:val="5"/>
            <w:vAlign w:val="top"/>
          </w:tcPr>
          <w:p>
            <w:pPr>
              <w:spacing w:before="87" w:line="254" w:lineRule="auto"/>
              <w:ind w:left="123" w:right="13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附着式升降脚手架升降时，应配备限制荷载或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水平高差的同步控制装置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5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47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89" w:line="257" w:lineRule="auto"/>
              <w:ind w:left="123" w:right="93" w:firstLine="14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限制荷载控制系统，应具有超载15%时声光报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警和显示报警机位，荷载变化超过30%时自动停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机的功能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54" w:type="dxa"/>
            <w:vAlign w:val="top"/>
          </w:tcPr>
          <w:p>
            <w:pPr>
              <w:spacing w:before="240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48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88" w:line="242" w:lineRule="auto"/>
              <w:ind w:left="123" w:right="29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水平高差同步控制装置，应具有当水平支承结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构两端高差达到30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时自动停机的功能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vAlign w:val="top"/>
          </w:tcPr>
          <w:p>
            <w:pPr>
              <w:spacing w:before="241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49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80" w:line="259" w:lineRule="auto"/>
              <w:ind w:left="123" w:right="112" w:firstLine="1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分控箱应能显示机位编号，总控箱应有急停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单机手动和多机手动控制功能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4" w:type="dxa"/>
            <w:vAlign w:val="top"/>
          </w:tcPr>
          <w:p>
            <w:pPr>
              <w:spacing w:before="23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50</w:t>
            </w:r>
          </w:p>
        </w:tc>
        <w:tc>
          <w:tcPr>
            <w:tcW w:w="111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架体防护</w:t>
            </w:r>
          </w:p>
        </w:tc>
        <w:tc>
          <w:tcPr>
            <w:tcW w:w="3474" w:type="dxa"/>
            <w:gridSpan w:val="5"/>
            <w:vAlign w:val="top"/>
          </w:tcPr>
          <w:p>
            <w:pPr>
              <w:spacing w:before="80" w:line="260" w:lineRule="auto"/>
              <w:ind w:left="123" w:right="27" w:firstLine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架体外立面应采用带金属加强框防护网，防护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网应与架体主要受力杆件可靠连接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184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51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78" w:line="253" w:lineRule="auto"/>
              <w:ind w:left="123" w:right="93" w:firstLine="14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金属防护网厚度不应小于0.7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,孔径不应大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于8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,承载力不应小于1</w:t>
            </w:r>
            <w:r>
              <w:rPr>
                <w:rFonts w:ascii="宋体" w:hAnsi="宋体" w:eastAsia="宋体" w:cs="宋体"/>
                <w:sz w:val="16"/>
                <w:szCs w:val="16"/>
              </w:rPr>
              <w:t>kN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,网框与立杆拼接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缝隙不应大于8</w:t>
            </w:r>
            <w:r>
              <w:rPr>
                <w:rFonts w:ascii="宋体" w:hAnsi="宋体" w:eastAsia="宋体" w:cs="宋体"/>
                <w:sz w:val="16"/>
                <w:szCs w:val="16"/>
              </w:rPr>
              <w:t>mm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,阴阳角处应封闭严密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52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93" w:line="281" w:lineRule="auto"/>
              <w:ind w:left="123" w:firstLine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脚手板应具有足够的强度、刚度和防滑功能，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不得有裂纹、开焊、硬弯等缺陷，板面挠曲不应大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于12</w:t>
            </w:r>
            <w:r>
              <w:rPr>
                <w:rFonts w:ascii="宋体" w:hAnsi="宋体" w:eastAsia="宋体" w:cs="宋体"/>
                <w:sz w:val="15"/>
                <w:szCs w:val="15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,任一角翘起不应大于5</w:t>
            </w:r>
            <w:r>
              <w:rPr>
                <w:rFonts w:ascii="宋体" w:hAnsi="宋体" w:eastAsia="宋体" w:cs="宋体"/>
                <w:sz w:val="15"/>
                <w:szCs w:val="15"/>
              </w:rPr>
              <w:t>mm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;厚度不应小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w w:val="115"/>
                <w:sz w:val="15"/>
                <w:szCs w:val="15"/>
              </w:rPr>
              <w:t>于2mm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5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53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91" w:line="255" w:lineRule="auto"/>
              <w:ind w:left="123" w:right="17" w:firstLine="15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架体底层、防护层应设置翻板，翻板一侧与架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体金属脚手板可靠连接，另一侧应搭靠在建筑结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构上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4" w:type="dxa"/>
            <w:vAlign w:val="top"/>
          </w:tcPr>
          <w:p>
            <w:pPr>
              <w:spacing w:before="235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54</w:t>
            </w:r>
          </w:p>
        </w:tc>
        <w:tc>
          <w:tcPr>
            <w:tcW w:w="111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gridSpan w:val="5"/>
            <w:vAlign w:val="top"/>
          </w:tcPr>
          <w:p>
            <w:pPr>
              <w:spacing w:before="85" w:line="263" w:lineRule="auto"/>
              <w:ind w:left="123" w:firstLine="1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架体应设置上下楼梯，楼梯应设置扶手栏杆，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层间平桥内侧应加设防护措施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55</w:t>
            </w:r>
          </w:p>
        </w:tc>
        <w:tc>
          <w:tcPr>
            <w:tcW w:w="1118" w:type="dxa"/>
            <w:gridSpan w:val="3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电气系统</w:t>
            </w:r>
          </w:p>
        </w:tc>
        <w:tc>
          <w:tcPr>
            <w:tcW w:w="3474" w:type="dxa"/>
            <w:gridSpan w:val="5"/>
            <w:vAlign w:val="top"/>
          </w:tcPr>
          <w:p>
            <w:pPr>
              <w:spacing w:before="135" w:line="262" w:lineRule="auto"/>
              <w:ind w:left="123" w:right="18" w:firstLine="14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供电系统应符合现行行业标准《施工现场临时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用电安全技术规范》JGJ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46的规定，设置专用的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开关箱，绝缘电阻不应小于0.5MQ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4" w:type="dxa"/>
            <w:vAlign w:val="top"/>
          </w:tcPr>
          <w:p>
            <w:pPr>
              <w:spacing w:before="238" w:line="18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56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98" w:line="220" w:lineRule="auto"/>
              <w:ind w:left="2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防雷接地</w:t>
            </w:r>
          </w:p>
        </w:tc>
        <w:tc>
          <w:tcPr>
            <w:tcW w:w="3484" w:type="dxa"/>
            <w:gridSpan w:val="6"/>
            <w:vAlign w:val="top"/>
          </w:tcPr>
          <w:p>
            <w:pPr>
              <w:spacing w:before="86" w:line="247" w:lineRule="auto"/>
              <w:ind w:left="113" w:right="26" w:firstLine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应符合现行行业标准《施工现场临时用电安全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技术规范》JGJ46的规定，接地电阻不应大于40</w:t>
            </w:r>
          </w:p>
        </w:tc>
        <w:tc>
          <w:tcPr>
            <w:tcW w:w="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793" w:type="dxa"/>
            <w:gridSpan w:val="2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zh-CN"/>
              </w:rPr>
              <w:t>检查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结论</w:t>
            </w:r>
          </w:p>
        </w:tc>
        <w:tc>
          <w:tcPr>
            <w:tcW w:w="8663" w:type="dxa"/>
            <w:gridSpan w:val="8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38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15"/>
                <w:sz w:val="16"/>
                <w:szCs w:val="16"/>
                <w:lang w:eastAsia="zh-CN"/>
              </w:rPr>
              <w:t>检查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4" w:right="1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参加验</w:t>
            </w: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  <w:lang w:eastAsia="zh-CN"/>
              </w:rPr>
              <w:t>检查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人员</w:t>
            </w:r>
          </w:p>
        </w:tc>
        <w:tc>
          <w:tcPr>
            <w:tcW w:w="1387" w:type="dxa"/>
            <w:gridSpan w:val="3"/>
            <w:vAlign w:val="top"/>
          </w:tcPr>
          <w:p>
            <w:pPr>
              <w:spacing w:before="242" w:line="220" w:lineRule="auto"/>
              <w:ind w:left="3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施工单位</w:t>
            </w:r>
          </w:p>
        </w:tc>
        <w:tc>
          <w:tcPr>
            <w:tcW w:w="1378" w:type="dxa"/>
            <w:gridSpan w:val="2"/>
            <w:vAlign w:val="top"/>
          </w:tcPr>
          <w:p>
            <w:pPr>
              <w:spacing w:before="242" w:line="220" w:lineRule="auto"/>
              <w:ind w:left="2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专业分包单位</w:t>
            </w:r>
          </w:p>
        </w:tc>
        <w:tc>
          <w:tcPr>
            <w:tcW w:w="1407" w:type="dxa"/>
            <w:vAlign w:val="top"/>
          </w:tcPr>
          <w:p>
            <w:pPr>
              <w:spacing w:before="50" w:line="220" w:lineRule="auto"/>
              <w:ind w:left="236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>
            <w:pPr>
              <w:spacing w:before="50" w:line="220" w:lineRule="auto"/>
              <w:ind w:left="2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监理单位</w:t>
            </w:r>
          </w:p>
        </w:tc>
        <w:tc>
          <w:tcPr>
            <w:tcW w:w="4491" w:type="dxa"/>
            <w:gridSpan w:val="2"/>
            <w:vAlign w:val="top"/>
          </w:tcPr>
          <w:p>
            <w:pPr>
              <w:spacing w:before="242" w:line="220" w:lineRule="auto"/>
              <w:ind w:left="119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检查人员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79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3"/>
            <w:vAlign w:val="top"/>
          </w:tcPr>
          <w:p>
            <w:pPr>
              <w:spacing w:before="1" w:line="218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spacing w:before="284" w:line="219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0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219" w:lineRule="auto"/>
              <w:ind w:left="12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91" w:type="dxa"/>
            <w:gridSpan w:val="2"/>
            <w:vAlign w:val="top"/>
          </w:tcPr>
          <w:p>
            <w:pPr>
              <w:spacing w:before="52" w:line="219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>
      <w:pPr>
        <w:tabs>
          <w:tab w:val="left" w:pos="5880"/>
        </w:tabs>
        <w:spacing w:before="72" w:line="219" w:lineRule="auto"/>
        <w:ind w:left="324"/>
        <w:sectPr>
          <w:footerReference r:id="rId5" w:type="default"/>
          <w:pgSz w:w="11906" w:h="16838"/>
          <w:pgMar w:top="978" w:right="904" w:bottom="729" w:left="1185" w:header="0" w:footer="560" w:gutter="0"/>
          <w:cols w:space="720" w:num="1"/>
        </w:sectPr>
      </w:pPr>
      <w:r>
        <w:rPr>
          <w:rFonts w:ascii="宋体" w:hAnsi="宋体" w:eastAsia="宋体" w:cs="宋体"/>
          <w:spacing w:val="-14"/>
          <w:sz w:val="17"/>
          <w:szCs w:val="17"/>
        </w:rPr>
        <w:t>注：可以量化的项目不能填写“符合要求</w:t>
      </w:r>
    </w:p>
    <w:p>
      <w:pPr>
        <w:spacing w:before="1" w:line="219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>
      <w:footerReference r:id="rId6" w:type="default"/>
      <w:pgSz w:w="7990" w:h="11510"/>
      <w:pgMar w:top="978" w:right="1198" w:bottom="722" w:left="989" w:header="0" w:footer="5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80"/>
      <w:jc w:val="right"/>
      <w:rPr>
        <w:rFonts w:ascii="宋体" w:hAnsi="宋体" w:eastAsia="宋体" w:cs="宋体"/>
        <w:sz w:val="17"/>
        <w:szCs w:val="17"/>
      </w:rPr>
    </w:pPr>
  </w:p>
  <w:p>
    <w:pPr>
      <w:spacing w:line="183" w:lineRule="auto"/>
      <w:ind w:right="180"/>
      <w:jc w:val="right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RkMzc4NDNiOWM2NWEyYWVkOTg2OTBmMDI0NjVkNzMifQ=="/>
  </w:docVars>
  <w:rsids>
    <w:rsidRoot w:val="00000000"/>
    <w:rsid w:val="11713F3A"/>
    <w:rsid w:val="157955E3"/>
    <w:rsid w:val="1BFE2436"/>
    <w:rsid w:val="22B61C24"/>
    <w:rsid w:val="500B7A25"/>
    <w:rsid w:val="5224675D"/>
    <w:rsid w:val="53C71F03"/>
    <w:rsid w:val="5A356CE9"/>
    <w:rsid w:val="5FA62A45"/>
    <w:rsid w:val="664C5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2406</Words>
  <Characters>2617</Characters>
  <TotalTime>4</TotalTime>
  <ScaleCrop>false</ScaleCrop>
  <LinksUpToDate>false</LinksUpToDate>
  <CharactersWithSpaces>2716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2023-07-31T10:20:00Z</dcterms:created>
  <dc:creator>Kingsoft-PDF</dc:creator>
  <cp:lastModifiedBy>国产游</cp:lastModifiedBy>
  <cp:lastPrinted>2024-06-18T02:07:23Z</cp:lastPrinted>
  <dcterms:modified xsi:type="dcterms:W3CDTF">2024-06-18T02:09:22Z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2023-07-31T10:20:18Z</vt:filetime>
  </property>
  <property fmtid="{D5CDD505-2E9C-101B-9397-08002B2CF9AE}" pid="4" name="UsrData">
    <vt:lpwstr>64c71a39423552001fd56ec7wl</vt:lpwstr>
  </property>
  <property fmtid="{D5CDD505-2E9C-101B-9397-08002B2CF9AE}" pid="5" name="KSOProductBuildVer">
    <vt:lpwstr>2052-12.1.0.16929</vt:lpwstr>
  </property>
  <property fmtid="{D5CDD505-2E9C-101B-9397-08002B2CF9AE}" pid="6" name="ICV">
    <vt:lpwstr>9FAD4FCC379E44819F356D81A1542224_13</vt:lpwstr>
  </property>
</Properties>
</file>