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7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pStyle w:val="2"/>
        <w:spacing w:before="139" w:line="222" w:lineRule="auto"/>
        <w:ind w:left="1988"/>
        <w:outlineLvl w:val="0"/>
        <w:rPr>
          <w:sz w:val="43"/>
          <w:szCs w:val="43"/>
        </w:rPr>
      </w:pPr>
      <w:r>
        <w:rPr>
          <w:spacing w:val="7"/>
          <w:sz w:val="43"/>
          <w:szCs w:val="43"/>
        </w:rPr>
        <w:t>润石柏宁花园项目介绍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65" w:line="312" w:lineRule="exact"/>
        <w:ind w:left="1467"/>
        <w:rPr>
          <w:sz w:val="20"/>
          <w:szCs w:val="2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-817245</wp:posOffset>
            </wp:positionV>
            <wp:extent cx="5264150" cy="37553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895" cy="375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8"/>
          <w:position w:val="7"/>
          <w:sz w:val="20"/>
          <w:szCs w:val="20"/>
          <w14:textOutline w14:w="3795" w14:cap="sq" w14:cmpd="sng">
            <w14:solidFill>
              <w14:srgbClr w14:val="FFFFFF"/>
            </w14:solidFill>
            <w14:prstDash w14:val="solid"/>
            <w14:bevel/>
          </w14:textOutline>
        </w:rPr>
        <w:t>配建安居房</w:t>
      </w:r>
    </w:p>
    <w:p>
      <w:pPr>
        <w:pStyle w:val="2"/>
        <w:spacing w:line="228" w:lineRule="auto"/>
        <w:ind w:left="1758"/>
        <w:rPr>
          <w:sz w:val="20"/>
          <w:szCs w:val="20"/>
        </w:rPr>
      </w:pPr>
      <w:r>
        <w:rPr>
          <w:rFonts w:ascii="Calibri" w:hAnsi="Calibri" w:eastAsia="Calibri" w:cs="Calibri"/>
          <w:b/>
          <w:bCs/>
          <w:color w:val="FFFFFF"/>
          <w:sz w:val="20"/>
          <w:szCs w:val="20"/>
        </w:rPr>
        <w:t>34</w:t>
      </w:r>
      <w:r>
        <w:rPr>
          <w:rFonts w:ascii="Calibri" w:hAnsi="Calibri" w:eastAsia="Calibri" w:cs="Calibri"/>
          <w:b/>
          <w:bCs/>
          <w:color w:val="FFFFFF"/>
          <w:spacing w:val="15"/>
          <w:w w:val="101"/>
          <w:sz w:val="20"/>
          <w:szCs w:val="20"/>
        </w:rPr>
        <w:t xml:space="preserve"> </w:t>
      </w:r>
      <w:r>
        <w:rPr>
          <w:color w:val="FFFFFF"/>
          <w:sz w:val="20"/>
          <w:szCs w:val="20"/>
          <w14:textOutline w14:w="3795" w14:cap="sq" w14:cmpd="sng">
            <w14:solidFill>
              <w14:srgbClr w14:val="FFFFFF"/>
            </w14:solidFill>
            <w14:prstDash w14:val="solid"/>
            <w14:bevel/>
          </w14:textOutline>
        </w:rPr>
        <w:t>栋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91" w:line="411" w:lineRule="auto"/>
        <w:ind w:left="78" w:right="13" w:firstLine="514"/>
        <w:jc w:val="both"/>
      </w:pPr>
      <w:r>
        <w:rPr>
          <w:spacing w:val="-6"/>
        </w:rPr>
        <w:t>公元九里是华润置地在粤港澳大湾区的首个“九里系</w:t>
      </w:r>
      <w:r>
        <w:rPr>
          <w:spacing w:val="-86"/>
        </w:rPr>
        <w:t xml:space="preserve"> </w:t>
      </w:r>
      <w:r>
        <w:rPr>
          <w:spacing w:val="-6"/>
        </w:rPr>
        <w:t>”作品。项</w:t>
      </w:r>
      <w:r>
        <w:t xml:space="preserve"> </w:t>
      </w:r>
      <w:r>
        <w:rPr>
          <w:spacing w:val="-5"/>
        </w:rPr>
        <w:t>目位于东莞松山湖功能区，东部快速与从莞深</w:t>
      </w:r>
      <w:r>
        <w:rPr>
          <w:spacing w:val="-6"/>
        </w:rPr>
        <w:t>高速出入口旁。占地面</w:t>
      </w:r>
    </w:p>
    <w:p>
      <w:pPr>
        <w:pStyle w:val="2"/>
        <w:spacing w:before="1" w:line="219" w:lineRule="auto"/>
        <w:ind w:left="25"/>
        <w:rPr>
          <w:rFonts w:hint="eastAsia" w:eastAsia="宋体"/>
          <w:lang w:eastAsia="zh-CN"/>
        </w:rPr>
      </w:pPr>
      <w:r>
        <w:rPr>
          <w:spacing w:val="-5"/>
        </w:rPr>
        <w:t>积约</w:t>
      </w:r>
      <w:r>
        <w:rPr>
          <w:spacing w:val="-60"/>
        </w:rPr>
        <w:t xml:space="preserve"> </w:t>
      </w:r>
      <w:r>
        <w:rPr>
          <w:spacing w:val="-5"/>
        </w:rPr>
        <w:t>6.6</w:t>
      </w:r>
      <w:r>
        <w:rPr>
          <w:spacing w:val="-52"/>
        </w:rPr>
        <w:t xml:space="preserve"> </w:t>
      </w:r>
      <w:r>
        <w:rPr>
          <w:spacing w:val="-5"/>
        </w:rPr>
        <w:t>万㎡，总建筑面积约</w:t>
      </w:r>
      <w:r>
        <w:rPr>
          <w:spacing w:val="-38"/>
        </w:rPr>
        <w:t xml:space="preserve"> </w:t>
      </w:r>
      <w:r>
        <w:rPr>
          <w:spacing w:val="-5"/>
        </w:rPr>
        <w:t>19.52</w:t>
      </w:r>
      <w:r>
        <w:rPr>
          <w:spacing w:val="-54"/>
        </w:rPr>
        <w:t xml:space="preserve"> </w:t>
      </w:r>
      <w:r>
        <w:rPr>
          <w:spacing w:val="-5"/>
        </w:rPr>
        <w:t>万㎡</w:t>
      </w:r>
      <w:r>
        <w:rPr>
          <w:spacing w:val="-84"/>
        </w:rPr>
        <w:t xml:space="preserve"> </w:t>
      </w:r>
      <w:r>
        <w:rPr>
          <w:spacing w:val="-5"/>
        </w:rPr>
        <w:t>，</w:t>
      </w:r>
      <w:r>
        <w:rPr>
          <w:spacing w:val="-6"/>
        </w:rPr>
        <w:t>容积率约</w:t>
      </w:r>
      <w:r>
        <w:rPr>
          <w:spacing w:val="-56"/>
        </w:rPr>
        <w:t xml:space="preserve"> </w:t>
      </w:r>
      <w:r>
        <w:rPr>
          <w:spacing w:val="-6"/>
        </w:rPr>
        <w:t>2.2，绿化率约</w:t>
      </w:r>
      <w:r>
        <w:rPr>
          <w:spacing w:val="-4"/>
        </w:rPr>
        <w:t>32%</w:t>
      </w:r>
      <w:r>
        <w:rPr>
          <w:rFonts w:hint="eastAsia"/>
          <w:spacing w:val="-4"/>
          <w:lang w:eastAsia="zh-CN"/>
        </w:rPr>
        <w:t>。</w:t>
      </w:r>
    </w:p>
    <w:p>
      <w:pPr>
        <w:spacing w:before="198" w:line="230" w:lineRule="auto"/>
        <w:ind w:left="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【项目基本信息】</w:t>
      </w:r>
    </w:p>
    <w:p>
      <w:pPr>
        <w:pStyle w:val="2"/>
        <w:spacing w:before="179" w:line="624" w:lineRule="exact"/>
        <w:ind w:left="29"/>
      </w:pPr>
      <w:r>
        <w:rPr>
          <w:spacing w:val="-1"/>
          <w:position w:val="26"/>
        </w:rPr>
        <w:t>项目名称：润石柏宁花园（推广名称：华润公元九里）</w:t>
      </w:r>
    </w:p>
    <w:p>
      <w:pPr>
        <w:pStyle w:val="2"/>
        <w:spacing w:before="1" w:line="220" w:lineRule="auto"/>
        <w:ind w:left="26"/>
      </w:pPr>
      <w:r>
        <w:rPr>
          <w:spacing w:val="-1"/>
        </w:rPr>
        <w:t>开发商：华润置地有限公司</w:t>
      </w:r>
    </w:p>
    <w:p>
      <w:pPr>
        <w:pStyle w:val="2"/>
        <w:spacing w:before="290" w:line="624" w:lineRule="exact"/>
        <w:ind w:left="23"/>
      </w:pPr>
      <w:r>
        <w:rPr>
          <w:spacing w:val="-1"/>
          <w:position w:val="26"/>
        </w:rPr>
        <w:t>楼盘地址：东莞企石镇企石人民路与湖滨南路交汇处</w:t>
      </w:r>
    </w:p>
    <w:p>
      <w:pPr>
        <w:pStyle w:val="2"/>
        <w:spacing w:before="1" w:line="219" w:lineRule="auto"/>
        <w:ind w:left="26"/>
      </w:pPr>
      <w:r>
        <w:rPr>
          <w:spacing w:val="-4"/>
        </w:rPr>
        <w:t>开盘时间：2019</w:t>
      </w:r>
      <w:r>
        <w:rPr>
          <w:spacing w:val="-51"/>
        </w:rPr>
        <w:t xml:space="preserve"> </w:t>
      </w:r>
      <w:r>
        <w:rPr>
          <w:spacing w:val="-4"/>
        </w:rPr>
        <w:t>年</w:t>
      </w:r>
      <w:r>
        <w:rPr>
          <w:spacing w:val="-53"/>
        </w:rPr>
        <w:t xml:space="preserve"> </w:t>
      </w:r>
      <w:r>
        <w:rPr>
          <w:spacing w:val="-4"/>
        </w:rPr>
        <w:t>7</w:t>
      </w:r>
      <w:r>
        <w:rPr>
          <w:spacing w:val="-54"/>
        </w:rPr>
        <w:t xml:space="preserve"> </w:t>
      </w:r>
      <w:r>
        <w:rPr>
          <w:spacing w:val="-4"/>
        </w:rPr>
        <w:t>月</w:t>
      </w:r>
    </w:p>
    <w:p>
      <w:pPr>
        <w:pStyle w:val="2"/>
        <w:spacing w:before="290" w:line="221" w:lineRule="auto"/>
        <w:ind w:left="27"/>
      </w:pPr>
      <w:r>
        <w:rPr>
          <w:spacing w:val="-1"/>
        </w:rPr>
        <w:t>用地性质：居住用地、商业用地</w:t>
      </w:r>
    </w:p>
    <w:p>
      <w:pPr>
        <w:spacing w:line="221" w:lineRule="auto"/>
        <w:sectPr>
          <w:headerReference r:id="rId5" w:type="default"/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91" w:line="220" w:lineRule="auto"/>
        <w:ind w:left="26"/>
      </w:pPr>
      <w:r>
        <w:rPr>
          <w:spacing w:val="-2"/>
        </w:rPr>
        <w:t>规划户数：1321</w:t>
      </w:r>
      <w:r>
        <w:rPr>
          <w:spacing w:val="-51"/>
        </w:rPr>
        <w:t xml:space="preserve"> </w:t>
      </w:r>
      <w:r>
        <w:rPr>
          <w:spacing w:val="-2"/>
        </w:rPr>
        <w:t>户</w:t>
      </w:r>
    </w:p>
    <w:p>
      <w:pPr>
        <w:pStyle w:val="2"/>
        <w:spacing w:before="290" w:line="710" w:lineRule="exact"/>
        <w:ind w:left="25"/>
      </w:pPr>
      <w:r>
        <w:rPr>
          <w:spacing w:val="-1"/>
          <w:position w:val="33"/>
        </w:rPr>
        <w:t>配建安居房位置：34</w:t>
      </w:r>
      <w:r>
        <w:rPr>
          <w:spacing w:val="-61"/>
          <w:position w:val="33"/>
        </w:rPr>
        <w:t xml:space="preserve"> </w:t>
      </w:r>
      <w:r>
        <w:rPr>
          <w:spacing w:val="-1"/>
          <w:position w:val="33"/>
        </w:rPr>
        <w:t>栋</w:t>
      </w:r>
    </w:p>
    <w:p>
      <w:pPr>
        <w:spacing w:before="224" w:line="232" w:lineRule="auto"/>
        <w:ind w:left="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【松山湖功能区】</w:t>
      </w:r>
    </w:p>
    <w:p>
      <w:pPr>
        <w:pStyle w:val="2"/>
        <w:spacing w:before="176" w:line="624" w:lineRule="exact"/>
        <w:ind w:left="29"/>
      </w:pPr>
      <w:r>
        <w:rPr>
          <w:spacing w:val="-4"/>
          <w:position w:val="26"/>
        </w:rPr>
        <w:t>项目位于东莞松山湖功能区，承接松山湖外溢的产业资源，是东莞高</w:t>
      </w:r>
    </w:p>
    <w:p>
      <w:pPr>
        <w:pStyle w:val="2"/>
        <w:spacing w:before="2" w:line="219" w:lineRule="auto"/>
        <w:ind w:left="26"/>
      </w:pPr>
      <w:r>
        <w:rPr>
          <w:spacing w:val="1"/>
        </w:rPr>
        <w:t>新产业发展的重要驱动引擎， 未来将与中心城区、滨海湾新区形成</w:t>
      </w:r>
    </w:p>
    <w:p>
      <w:pPr>
        <w:pStyle w:val="2"/>
        <w:spacing w:before="290" w:line="559" w:lineRule="exact"/>
        <w:ind w:left="25"/>
      </w:pPr>
      <w:r>
        <w:rPr>
          <w:spacing w:val="-1"/>
          <w:position w:val="21"/>
        </w:rPr>
        <w:t>三足鼎立之势，打造东莞全新增长极。</w:t>
      </w:r>
    </w:p>
    <w:p>
      <w:pPr>
        <w:spacing w:before="1" w:line="230" w:lineRule="auto"/>
        <w:ind w:left="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【多维立体交通】</w:t>
      </w:r>
    </w:p>
    <w:p>
      <w:pPr>
        <w:pStyle w:val="2"/>
        <w:spacing w:before="176" w:line="624" w:lineRule="exact"/>
        <w:ind w:left="29"/>
        <w:rPr>
          <w:spacing w:val="-4"/>
          <w:position w:val="26"/>
        </w:rPr>
      </w:pPr>
      <w:r>
        <w:rPr>
          <w:spacing w:val="-4"/>
          <w:position w:val="26"/>
        </w:rPr>
        <w:t>项目拥有</w:t>
      </w:r>
      <w:r>
        <w:rPr>
          <w:rFonts w:hint="eastAsia"/>
          <w:spacing w:val="-4"/>
          <w:position w:val="26"/>
          <w:lang w:val="en-US" w:eastAsia="zh-CN"/>
        </w:rPr>
        <w:t>一</w:t>
      </w:r>
      <w:r>
        <w:rPr>
          <w:spacing w:val="-4"/>
          <w:position w:val="26"/>
        </w:rPr>
        <w:t>快速、</w:t>
      </w:r>
      <w:r>
        <w:rPr>
          <w:rFonts w:hint="eastAsia"/>
          <w:spacing w:val="-4"/>
          <w:position w:val="26"/>
          <w:lang w:val="en-US" w:eastAsia="zh-CN"/>
        </w:rPr>
        <w:t>一</w:t>
      </w:r>
      <w:r>
        <w:rPr>
          <w:rFonts w:hint="eastAsia"/>
          <w:spacing w:val="-4"/>
          <w:position w:val="26"/>
        </w:rPr>
        <w:t>高速、双地铁（规划中），高效立体交通体系。距离东部快速和从莞深高速出入口仅约200米，接驳深圳外环、潮莞、惠塘等十余条高速；附近未来规划建设东莞地铁3号线和17号线，3号线对接深圳地铁11号线，无缝换乘直达深圳中心。</w:t>
      </w:r>
    </w:p>
    <w:p>
      <w:pPr>
        <w:spacing w:line="219" w:lineRule="auto"/>
        <w:sectPr>
          <w:headerReference r:id="rId6" w:type="default"/>
          <w:pgSz w:w="11906" w:h="16839"/>
          <w:pgMar w:top="400" w:right="1581" w:bottom="0" w:left="1785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9" w:lineRule="auto"/>
        <w:rPr>
          <w:rFonts w:ascii="Arial"/>
          <w:sz w:val="21"/>
        </w:rPr>
      </w:pPr>
    </w:p>
    <w:p>
      <w:pPr>
        <w:spacing w:before="188" w:line="5148" w:lineRule="exact"/>
        <w:ind w:firstLine="462"/>
      </w:pPr>
      <w:r>
        <w:rPr>
          <w:position w:val="-102"/>
        </w:rPr>
        <w:drawing>
          <wp:inline distT="0" distB="0" distL="0" distR="0">
            <wp:extent cx="4687570" cy="326834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7823" cy="326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1" w:line="231" w:lineRule="auto"/>
        <w:ind w:left="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【醇熟配套】</w:t>
      </w:r>
    </w:p>
    <w:p>
      <w:pPr>
        <w:pStyle w:val="2"/>
        <w:spacing w:before="178" w:line="411" w:lineRule="auto"/>
        <w:ind w:left="45" w:right="13" w:hanging="16"/>
        <w:jc w:val="both"/>
      </w:pPr>
      <w:r>
        <w:rPr>
          <w:spacing w:val="-4"/>
        </w:rPr>
        <w:t>项目位于区域新城商业服务中心，未来规划为高品质居住区。出门约</w:t>
      </w:r>
      <w:r>
        <w:rPr>
          <w:spacing w:val="10"/>
        </w:rPr>
        <w:t xml:space="preserve"> </w:t>
      </w:r>
      <w:r>
        <w:t>1 公里即达振华路商圈，润升 百货、嘉荣超市、华洲购物广场等成</w:t>
      </w:r>
    </w:p>
    <w:p>
      <w:pPr>
        <w:pStyle w:val="2"/>
        <w:spacing w:before="1" w:line="219" w:lineRule="auto"/>
        <w:ind w:left="30"/>
      </w:pPr>
      <w:r>
        <w:rPr>
          <w:spacing w:val="-2"/>
        </w:rPr>
        <w:t>熟商业，畅享一站式生活配套。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before="1" w:line="4699" w:lineRule="exact"/>
        <w:ind w:firstLine="642"/>
      </w:pPr>
      <w:r>
        <w:rPr>
          <w:position w:val="-93"/>
        </w:rPr>
        <w:drawing>
          <wp:inline distT="0" distB="0" distL="0" distR="0">
            <wp:extent cx="4472940" cy="29838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298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99" w:lineRule="exact"/>
        <w:sectPr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33" w:line="231" w:lineRule="auto"/>
        <w:ind w:left="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【园林润享家】</w:t>
      </w:r>
    </w:p>
    <w:p>
      <w:pPr>
        <w:pStyle w:val="2"/>
        <w:spacing w:before="177" w:line="411" w:lineRule="auto"/>
        <w:ind w:left="27" w:firstLine="6"/>
        <w:jc w:val="both"/>
      </w:pPr>
      <w:r>
        <w:rPr>
          <w:spacing w:val="-7"/>
        </w:rPr>
        <w:t>公元九里的园林设计理念，贯穿华润置地独有的“润享家</w:t>
      </w:r>
      <w:r>
        <w:rPr>
          <w:spacing w:val="-102"/>
        </w:rPr>
        <w:t xml:space="preserve"> </w:t>
      </w:r>
      <w:r>
        <w:rPr>
          <w:spacing w:val="-7"/>
        </w:rPr>
        <w:t>”六大模块：</w:t>
      </w:r>
      <w:r>
        <w:t xml:space="preserve"> </w:t>
      </w:r>
      <w:r>
        <w:rPr>
          <w:spacing w:val="1"/>
        </w:rPr>
        <w:t>幸福回家路、分龄泳池、环 形跑道、邻里会客厅、亲子乐园、多功</w:t>
      </w:r>
    </w:p>
    <w:p>
      <w:pPr>
        <w:pStyle w:val="2"/>
        <w:spacing w:before="1" w:line="219" w:lineRule="auto"/>
        <w:ind w:left="36"/>
      </w:pPr>
      <w:r>
        <w:rPr>
          <w:spacing w:val="-2"/>
        </w:rPr>
        <w:t>能活动场地，打造“少有所趣、中有所乐、老有所怡</w:t>
      </w:r>
      <w:r>
        <w:rPr>
          <w:spacing w:val="-102"/>
        </w:rPr>
        <w:t xml:space="preserve"> </w:t>
      </w:r>
      <w:r>
        <w:rPr>
          <w:spacing w:val="-2"/>
        </w:rPr>
        <w:t>”的幸福社区。</w:t>
      </w:r>
    </w:p>
    <w:p>
      <w:pPr>
        <w:spacing w:before="125" w:line="4975" w:lineRule="exact"/>
        <w:ind w:firstLine="177"/>
      </w:pPr>
      <w:r>
        <w:rPr>
          <w:position w:val="-99"/>
        </w:rPr>
        <w:drawing>
          <wp:inline distT="0" distB="0" distL="0" distR="0">
            <wp:extent cx="5065395" cy="31591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775" cy="315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33" w:line="566" w:lineRule="exact"/>
        <w:ind w:left="3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position w:val="19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24"/>
          <w:position w:val="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position w:val="19"/>
          <w:sz w:val="31"/>
          <w:szCs w:val="31"/>
        </w:rPr>
        <w:t>：配建安居房户型图</w:t>
      </w:r>
    </w:p>
    <w:p>
      <w:pPr>
        <w:spacing w:line="226" w:lineRule="auto"/>
        <w:ind w:left="2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01 户型（约 64.71</w:t>
      </w:r>
      <w:r>
        <w:rPr>
          <w:rFonts w:ascii="微软雅黑" w:hAnsi="微软雅黑" w:eastAsia="微软雅黑" w:cs="微软雅黑"/>
          <w:spacing w:val="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㎡）</w:t>
      </w:r>
    </w:p>
    <w:p>
      <w:pPr>
        <w:spacing w:before="82" w:line="9540" w:lineRule="exact"/>
        <w:ind w:firstLine="14"/>
      </w:pPr>
      <w:r>
        <w:rPr>
          <w:position w:val="-190"/>
        </w:rPr>
        <w:drawing>
          <wp:inline distT="0" distB="0" distL="0" distR="0">
            <wp:extent cx="5495290" cy="60579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5543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9540" w:lineRule="exact"/>
        <w:sectPr>
          <w:pgSz w:w="11906" w:h="16839"/>
          <w:pgMar w:top="400" w:right="1451" w:bottom="0" w:left="1785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33" w:line="226" w:lineRule="auto"/>
        <w:ind w:left="2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02 户型（约 64.71</w:t>
      </w:r>
      <w:r>
        <w:rPr>
          <w:rFonts w:ascii="微软雅黑" w:hAnsi="微软雅黑" w:eastAsia="微软雅黑" w:cs="微软雅黑"/>
          <w:spacing w:val="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㎡）</w:t>
      </w:r>
    </w:p>
    <w:p>
      <w:pPr>
        <w:spacing w:before="54" w:line="7387" w:lineRule="exact"/>
        <w:ind w:firstLine="14"/>
      </w:pPr>
      <w:r>
        <w:rPr>
          <w:position w:val="-147"/>
        </w:rPr>
        <w:drawing>
          <wp:inline distT="0" distB="0" distL="0" distR="0">
            <wp:extent cx="5917565" cy="469074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17691" cy="469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387" w:lineRule="exact"/>
        <w:sectPr>
          <w:pgSz w:w="11906" w:h="16839"/>
          <w:pgMar w:top="400" w:right="786" w:bottom="0" w:left="1785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33" w:line="226" w:lineRule="auto"/>
        <w:ind w:left="2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03 户型（约 121.24</w:t>
      </w:r>
      <w:r>
        <w:rPr>
          <w:rFonts w:ascii="微软雅黑" w:hAnsi="微软雅黑" w:eastAsia="微软雅黑" w:cs="微软雅黑"/>
          <w:spacing w:val="4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㎡）</w:t>
      </w:r>
    </w:p>
    <w:p>
      <w:pPr>
        <w:spacing w:before="46" w:line="10839" w:lineRule="exact"/>
        <w:ind w:firstLine="14"/>
      </w:pPr>
      <w:r>
        <w:rPr>
          <w:position w:val="-216"/>
        </w:rPr>
        <w:drawing>
          <wp:inline distT="0" distB="0" distL="0" distR="0">
            <wp:extent cx="5044440" cy="688213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688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839" w:lineRule="exact"/>
        <w:sectPr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33" w:line="226" w:lineRule="auto"/>
        <w:ind w:left="2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04 户型（约 121.24</w:t>
      </w:r>
      <w:r>
        <w:rPr>
          <w:rFonts w:ascii="微软雅黑" w:hAnsi="微软雅黑" w:eastAsia="微软雅黑" w:cs="微软雅黑"/>
          <w:spacing w:val="4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㎡）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10728" w:lineRule="exact"/>
        <w:ind w:firstLine="222"/>
      </w:pPr>
      <w:r>
        <w:rPr>
          <w:position w:val="-214"/>
        </w:rPr>
        <w:drawing>
          <wp:inline distT="0" distB="0" distL="0" distR="0">
            <wp:extent cx="5010785" cy="681228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0911" cy="681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728" w:lineRule="exact"/>
        <w:sectPr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33" w:line="226" w:lineRule="auto"/>
        <w:ind w:left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05 户型（约 64.71</w:t>
      </w:r>
      <w:r>
        <w:rPr>
          <w:rFonts w:ascii="微软雅黑" w:hAnsi="微软雅黑" w:eastAsia="微软雅黑" w:cs="微软雅黑"/>
          <w:spacing w:val="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㎡）</w:t>
      </w:r>
    </w:p>
    <w:p>
      <w:pPr>
        <w:spacing w:before="75" w:line="7673" w:lineRule="exact"/>
      </w:pPr>
      <w:r>
        <w:rPr>
          <w:position w:val="-153"/>
        </w:rPr>
        <w:drawing>
          <wp:inline distT="0" distB="0" distL="0" distR="0">
            <wp:extent cx="6319520" cy="487172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20027" cy="487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673" w:lineRule="exact"/>
        <w:sectPr>
          <w:pgSz w:w="11906" w:h="16839"/>
          <w:pgMar w:top="400" w:right="772" w:bottom="0" w:left="1180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33" w:line="226" w:lineRule="auto"/>
        <w:ind w:left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06 户型（约 64.71</w:t>
      </w:r>
      <w:r>
        <w:rPr>
          <w:rFonts w:ascii="微软雅黑" w:hAnsi="微软雅黑" w:eastAsia="微软雅黑" w:cs="微软雅黑"/>
          <w:spacing w:val="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㎡）</w:t>
      </w:r>
    </w:p>
    <w:p>
      <w:pPr>
        <w:spacing w:before="135" w:line="10651" w:lineRule="exact"/>
      </w:pPr>
      <w:r>
        <w:rPr>
          <w:position w:val="-213"/>
        </w:rPr>
        <w:drawing>
          <wp:inline distT="0" distB="0" distL="0" distR="0">
            <wp:extent cx="6292215" cy="676338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92595" cy="676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400" w:right="815" w:bottom="0" w:left="11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Y2ZjUwYjE1MmNhNmIwY2Q0OGM0NDYwZWQzMWQ0MGUifQ=="/>
  </w:docVars>
  <w:rsids>
    <w:rsidRoot w:val="00000000"/>
    <w:rsid w:val="0AB80D0B"/>
    <w:rsid w:val="54C06A3A"/>
    <w:rsid w:val="70201023"/>
    <w:rsid w:val="FDDF5A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2023-08-12T08:43:00Z</dcterms:created>
  <dc:creator>zhaoyubin</dc:creator>
  <cp:lastModifiedBy>uos</cp:lastModifiedBy>
  <cp:lastPrinted>2023-11-20T09:18:00Z</cp:lastPrinted>
  <dcterms:modified xsi:type="dcterms:W3CDTF">2023-11-20T09:18:05Z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2023-11-17T19:42:33Z</vt:filetime>
  </property>
  <property fmtid="{D5CDD505-2E9C-101B-9397-08002B2CF9AE}" pid="4" name="KSOProductBuildVer">
    <vt:lpwstr>2052-11.8.2.10422</vt:lpwstr>
  </property>
  <property fmtid="{D5CDD505-2E9C-101B-9397-08002B2CF9AE}" pid="5" name="ICV">
    <vt:lpwstr>E7EF4B8266B84953AB361DD1FC7A509D_12</vt:lpwstr>
  </property>
</Properties>
</file>