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  <w:lang w:val="en-US" w:eastAsia="zh-CN"/>
        </w:rPr>
        <w:t>企石镇润石柏宁花园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0"/>
          <w:szCs w:val="40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90"/>
        <w:gridCol w:w="870"/>
        <w:gridCol w:w="1110"/>
        <w:gridCol w:w="678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交付标准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润石柏宁花园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企石镇人民路与湖滨南路交汇处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安居房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34栋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64.71㎡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64.71㎡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121.24㎡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121.24㎡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64.71㎡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64.71㎡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精装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</w:tbl>
    <w:p>
      <w:pPr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FC7"/>
    <w:rsid w:val="143F71B0"/>
    <w:rsid w:val="1BF7284C"/>
    <w:rsid w:val="2E68296F"/>
    <w:rsid w:val="38BC27E5"/>
    <w:rsid w:val="6FFF1216"/>
    <w:rsid w:val="71D6254B"/>
    <w:rsid w:val="7F77FCF6"/>
    <w:rsid w:val="ADA71E0D"/>
    <w:rsid w:val="DECD3941"/>
    <w:rsid w:val="DEDDA874"/>
    <w:rsid w:val="F07B146B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2022-10-28T22:57:00Z</dcterms:created>
  <dc:creator>uos</dc:creator>
  <cp:lastModifiedBy>uos</cp:lastModifiedBy>
  <dcterms:modified xsi:type="dcterms:W3CDTF">2023-11-21T12:08:25Z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6CADB9C9D04A4A48A2F03F860068AF62</vt:lpwstr>
  </property>
</Properties>
</file>