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附件3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</w:rPr>
        <w:t>东实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eastAsia="zh-CN"/>
        </w:rPr>
        <w:t>旗康苑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/>
        </w:rPr>
        <w:t>项目资料</w:t>
      </w:r>
    </w:p>
    <w:p>
      <w:pPr>
        <w:widowControl/>
        <w:ind w:firstLine="560" w:firstLineChars="200"/>
        <w:jc w:val="left"/>
        <w:rPr>
          <w:rFonts w:hint="eastAsia" w:ascii="黑体" w:hAnsi="黑体" w:eastAsia="黑体" w:cs="黑体"/>
          <w:b w:val="0"/>
          <w:bCs w:val="0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28"/>
          <w:szCs w:val="28"/>
          <w:lang w:val="en-US" w:eastAsia="zh-CN"/>
        </w:rPr>
        <w:t>一、项目区位介绍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东实</w:t>
      </w:r>
      <w:bookmarkStart w:id="0" w:name="_GoBack"/>
      <w:bookmarkEnd w:id="0"/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旗康苑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位于粤港澳大湾区黄金中轴线上，处于珠江口国际湾区顶部、珠三角东岸黄金走廊核心位置，是莞深交汇融合的前沿。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项目东侧为东宝河，沿河建设近10公里的碧道和9座主题公园，景观资源优越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。1桥梁、3轨道、3高速、3城市主干道、4城市快速路，畅享粤港澳大湾区“一小时生活圈”。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318760" cy="2239010"/>
            <wp:effectExtent l="0" t="0" r="2540" b="8890"/>
            <wp:docPr id="4" name="图片 4" descr="540ca34a6d77b65bae6d5ed5a3faec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0ca34a6d77b65bae6d5ed5a3faecb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ind w:firstLine="560" w:firstLineChars="200"/>
        <w:jc w:val="left"/>
        <w:rPr>
          <w:rFonts w:hint="eastAsia" w:ascii="黑体" w:hAnsi="黑体" w:eastAsia="黑体" w:cs="黑体"/>
          <w:b w:val="0"/>
          <w:bCs w:val="0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28"/>
          <w:szCs w:val="28"/>
          <w:lang w:val="en-US" w:eastAsia="zh-CN"/>
        </w:rPr>
        <w:t>二、项目交通介绍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东实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旗康苑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项目位于东莞市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长安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镇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新民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社区。项目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坐落于建安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路与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新民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路交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汇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处，区位优势得天独厚，拥有“1桥梁、3轨道、3高速、3城市主干道、4城市快速路”，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畅达珠三角各大核心城市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。</w:t>
      </w: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  <w:t>1桥梁</w:t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  <w:t>：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项目紧邻新安大桥，与深圳宝安沙井隔东宝河相望，4公里抵达深圳地铁11号线后亭站，出行便捷。</w:t>
      </w: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  <w:t>3轨道</w:t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  <w:t>：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距穂深城际长安站约3公里，乘坐2站可换乘广深港高铁；R2延长线（在建）将延伸至交椅湾站与深圳地铁20号线接驳，R3线（规划）将连接深圳地铁11号线，距本项目最近规划站点为金沙站约3公里，未来从项目出发，畅达珠三角各大核心城市。</w:t>
      </w: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  <w:t>3高速</w:t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  <w:t>：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距深圳外环高速入口约3公里，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畅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达深圳都市核心区；距离京港澳高速长安收费站仅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4公里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，轻松抵达广州各地；经深圳外环高速接驳广深沿江高速，可衔接广州经济开发区、滨海湾新区、深圳大空港、深圳机场和前海自贸区。</w:t>
      </w: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  <w:t>3城市主干道</w:t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  <w:t>：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邻近新民路、建安路、振安路等城市主干道，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可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快速抵达长安镇中心、东莞中心城区。</w:t>
      </w: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</w:rPr>
        <w:t>4城市快速路</w:t>
      </w: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eastAsia="zh-CN"/>
        </w:rPr>
        <w:t>：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目前滨海湾新区、长安已建成滨海大道、358省道、广深公路、莞长路等城市快速路，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通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达东莞中心城区、松山湖。</w:t>
      </w: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ind w:firstLine="562" w:firstLineChars="200"/>
        <w:jc w:val="left"/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ind w:firstLine="560" w:firstLineChars="200"/>
        <w:jc w:val="left"/>
        <w:rPr>
          <w:rFonts w:hint="eastAsia" w:ascii="黑体" w:hAnsi="黑体" w:eastAsia="黑体" w:cs="黑体"/>
          <w:b w:val="0"/>
          <w:bCs w:val="0"/>
          <w:color w:val="000000"/>
          <w:kern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28"/>
          <w:szCs w:val="28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28"/>
          <w:szCs w:val="28"/>
        </w:rPr>
        <w:t>、周边配套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1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.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生态配套：10公里的碧道和9座主题公园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笔架山公园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猫山公园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、海上田园。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2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.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商业：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自带商业街、新民市场、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江贝商业中心、海逸购物中心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振安商业广场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、万达广场、万科广场、地王广场、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规划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1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块商业金融用地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。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3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.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教育：自配1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2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班幼儿园、金沙小学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中山小学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第一小学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厦岗小学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乌沙小学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长安中学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长安实验中学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。</w:t>
      </w:r>
    </w:p>
    <w:p>
      <w:pPr>
        <w:widowControl/>
        <w:ind w:firstLine="560" w:firstLineChars="200"/>
        <w:jc w:val="left"/>
        <w:rPr>
          <w:rFonts w:hint="eastAsia" w:eastAsia="仿宋_GB2312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4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.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医疗：2个便民社区卫生服务站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东莞长安医院、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新安医院、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滨海湾中心医院长安院区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（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规划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）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、规划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200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床医院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。</w:t>
      </w:r>
    </w:p>
    <w:p>
      <w:pPr>
        <w:widowControl/>
        <w:ind w:firstLine="562" w:firstLineChars="200"/>
        <w:jc w:val="left"/>
        <w:rPr>
          <w:rFonts w:hint="default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  <w:t>四、项目规划介绍</w:t>
      </w:r>
    </w:p>
    <w:p>
      <w:pPr>
        <w:widowControl/>
        <w:ind w:firstLine="560" w:firstLineChars="200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东实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eastAsia="zh-CN"/>
        </w:rPr>
        <w:t>旗康苑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位于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建安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路与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新民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路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交汇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处，项目总占地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面积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1.68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万㎡，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建筑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面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积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7.75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万㎡，容积率3.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，绿地率约35%，由4栋住宅和1栋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3813㎡的幼儿园组成，其中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、4栋底部有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约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125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㎡商业，可以满足我们小区日常的生活需求。</w:t>
      </w:r>
    </w:p>
    <w:p>
      <w:pPr>
        <w:widowControl/>
        <w:jc w:val="center"/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4756785" cy="6729095"/>
            <wp:effectExtent l="0" t="0" r="5715" b="1905"/>
            <wp:docPr id="7" name="图片 7" descr="b19b5a508e3a1660c9abba24df2d8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9b5a508e3a1660c9abba24df2d869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883" w:firstLineChars="200"/>
        <w:jc w:val="center"/>
        <w:rPr>
          <w:rFonts w:ascii="宋体" w:hAnsi="宋体" w:cs="宋体"/>
          <w:b/>
          <w:bCs/>
          <w:color w:val="000000"/>
          <w:kern w:val="0"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widowControl/>
        <w:ind w:firstLine="562" w:firstLineChars="2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  <w:t xml:space="preserve"> 五、项目产品介绍</w:t>
      </w:r>
    </w:p>
    <w:p>
      <w:pPr>
        <w:widowControl/>
        <w:ind w:firstLine="560" w:firstLineChars="200"/>
        <w:jc w:val="left"/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本次推出供应的共有产权住房共4 栋楼，有三种主要户型，分别为三房的 A、C 户型及两房的 B 户型。具体见下表：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"/>
        <w:gridCol w:w="1241"/>
        <w:gridCol w:w="1052"/>
        <w:gridCol w:w="1277"/>
        <w:gridCol w:w="1277"/>
        <w:gridCol w:w="1277"/>
        <w:gridCol w:w="1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三种主要户型</w:t>
            </w:r>
          </w:p>
        </w:tc>
        <w:tc>
          <w:tcPr>
            <w:tcW w:w="728" w:type="pct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建筑面积（㎡）</w:t>
            </w:r>
          </w:p>
        </w:tc>
        <w:tc>
          <w:tcPr>
            <w:tcW w:w="617" w:type="pct"/>
            <w:shd w:val="clear" w:color="auto" w:fill="auto"/>
            <w:noWrap w:val="0"/>
            <w:vAlign w:val="top"/>
          </w:tcPr>
          <w:p>
            <w:pPr>
              <w:widowControl/>
              <w:jc w:val="both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朝向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1栋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2栋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3栋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4栋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A</w:t>
            </w:r>
          </w:p>
        </w:tc>
        <w:tc>
          <w:tcPr>
            <w:tcW w:w="728" w:type="pct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8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</w:p>
        </w:tc>
        <w:tc>
          <w:tcPr>
            <w:tcW w:w="617" w:type="pct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南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/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/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/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/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B</w:t>
            </w:r>
          </w:p>
        </w:tc>
        <w:tc>
          <w:tcPr>
            <w:tcW w:w="728" w:type="pct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7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1</w:t>
            </w:r>
          </w:p>
        </w:tc>
        <w:tc>
          <w:tcPr>
            <w:tcW w:w="617" w:type="pct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南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/0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/0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/0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/0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65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C</w:t>
            </w:r>
          </w:p>
        </w:tc>
        <w:tc>
          <w:tcPr>
            <w:tcW w:w="728" w:type="pct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7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9</w:t>
            </w:r>
          </w:p>
        </w:tc>
        <w:tc>
          <w:tcPr>
            <w:tcW w:w="617" w:type="pct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北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/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/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/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74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/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0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6</w:t>
            </w:r>
          </w:p>
        </w:tc>
      </w:tr>
    </w:tbl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75530" cy="4758690"/>
            <wp:effectExtent l="0" t="0" r="1270" b="3810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三房：A户型（建筑面积约</w:t>
      </w:r>
      <w:r>
        <w:rPr>
          <w:rFonts w:ascii="宋体" w:hAnsi="宋体" w:cs="宋体"/>
          <w:kern w:val="0"/>
          <w:sz w:val="28"/>
          <w:szCs w:val="28"/>
        </w:rPr>
        <w:t>80</w:t>
      </w:r>
      <w:r>
        <w:rPr>
          <w:rFonts w:hint="eastAsia" w:ascii="宋体" w:hAnsi="宋体" w:cs="宋体"/>
          <w:kern w:val="0"/>
          <w:sz w:val="28"/>
          <w:szCs w:val="28"/>
        </w:rPr>
        <w:t>㎡）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A户型为三房两厅一卫户型，分布于1、2、3、4栋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0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、0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户型，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方正实用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，全明设计，明厨明卫，充分利用飘窗拓展厨房空间，三间卧室均为飘窗设计，拥有约3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.4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米开间的南向阳台，通风采光俱佳。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  <w:lang w:eastAsia="zh-CN"/>
        </w:rPr>
      </w:pPr>
      <w:r>
        <w:drawing>
          <wp:inline distT="0" distB="0" distL="114300" distR="114300">
            <wp:extent cx="5250180" cy="4973320"/>
            <wp:effectExtent l="0" t="0" r="7620" b="508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注：实际面积以最终测绘面积为准。</w:t>
      </w:r>
    </w:p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两房：B户型（建筑面积约</w:t>
      </w:r>
      <w:r>
        <w:rPr>
          <w:rFonts w:ascii="宋体" w:hAnsi="宋体" w:cs="宋体"/>
          <w:kern w:val="0"/>
          <w:sz w:val="28"/>
          <w:szCs w:val="28"/>
        </w:rPr>
        <w:t>71</w:t>
      </w:r>
      <w:r>
        <w:rPr>
          <w:rFonts w:hint="eastAsia" w:ascii="宋体" w:hAnsi="宋体" w:cs="宋体"/>
          <w:kern w:val="0"/>
          <w:sz w:val="28"/>
          <w:szCs w:val="28"/>
        </w:rPr>
        <w:t>㎡）</w:t>
      </w:r>
    </w:p>
    <w:p>
      <w:pPr>
        <w:pStyle w:val="2"/>
        <w:widowControl/>
        <w:ind w:left="0" w:leftChars="0" w:firstLine="560" w:firstLineChars="200"/>
        <w:jc w:val="left"/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B户型为两房两厅一卫户型，分布于1、2、3、4栋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0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1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、0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户型，均为边户，方正实用，U型厨房飘窗设计，动静分区，全卧室飘窗设计，采光充沛，拥有约3.4米开间的景观阳台，三厅连堂设计，有效提升客餐厅通风对流，也能最大化采光。</w:t>
      </w:r>
    </w:p>
    <w:p>
      <w:pPr>
        <w:widowControl/>
        <w:jc w:val="left"/>
        <w:rPr>
          <w:rFonts w:hint="eastAsia" w:ascii="仿宋" w:hAnsi="仿宋" w:eastAsia="仿宋"/>
          <w:color w:val="000000"/>
          <w:sz w:val="28"/>
          <w:szCs w:val="28"/>
          <w:lang w:eastAsia="zh-CN"/>
        </w:rPr>
      </w:pPr>
      <w:r>
        <w:drawing>
          <wp:inline distT="0" distB="0" distL="114300" distR="114300">
            <wp:extent cx="5041265" cy="3686175"/>
            <wp:effectExtent l="0" t="0" r="635" b="952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注：实际面积以最终测绘面积为准。</w:t>
      </w:r>
    </w:p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三房：C户型（建筑面积约7</w:t>
      </w:r>
      <w:r>
        <w:rPr>
          <w:rFonts w:ascii="宋体" w:hAnsi="宋体" w:cs="宋体"/>
          <w:kern w:val="0"/>
          <w:sz w:val="28"/>
          <w:szCs w:val="28"/>
        </w:rPr>
        <w:t>9</w:t>
      </w:r>
      <w:r>
        <w:rPr>
          <w:rFonts w:hint="eastAsia" w:ascii="宋体" w:hAnsi="宋体" w:cs="宋体"/>
          <w:kern w:val="0"/>
          <w:sz w:val="28"/>
          <w:szCs w:val="28"/>
        </w:rPr>
        <w:t>㎡）</w:t>
      </w:r>
    </w:p>
    <w:p>
      <w:pPr>
        <w:pStyle w:val="2"/>
        <w:ind w:left="0" w:leftChars="0" w:firstLine="560" w:firstLineChars="200"/>
        <w:rPr>
          <w:rFonts w:hint="eastAsia" w:ascii="Calibri" w:hAnsi="Calibri" w:cs="Times New Roman"/>
          <w:kern w:val="2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C户型为三房两厅一卫户型，分布于1、2、3、4栋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0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5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、0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户型，创新三面采光户型，U型厨房设计，多一处烹饪空间，餐厅飘窗设计，通风透气，卧室均为飘窗设计，动静分区，自在生活游刃有余，拥有约3.4米开间宽景阳台，通风采光俱佳，舒适宜居。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  <w:lang w:eastAsia="zh-CN"/>
        </w:rPr>
      </w:pPr>
      <w:r>
        <w:drawing>
          <wp:inline distT="0" distB="0" distL="114300" distR="114300">
            <wp:extent cx="5116195" cy="5753100"/>
            <wp:effectExtent l="0" t="0" r="1905" b="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Times New Roman"/>
          <w:color w:val="000000"/>
          <w:kern w:val="2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注：实际面积以最终测绘面积为准。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NzQ1ZmVkY2NhNzVmY2RjNjgwNzI5ZWRlYjFkZDIifQ=="/>
  </w:docVars>
  <w:rsids>
    <w:rsidRoot w:val="4E2557EF"/>
    <w:rsid w:val="00494FFB"/>
    <w:rsid w:val="03DB240E"/>
    <w:rsid w:val="05A625A8"/>
    <w:rsid w:val="06C54CB0"/>
    <w:rsid w:val="07097292"/>
    <w:rsid w:val="074D3623"/>
    <w:rsid w:val="0E0C0F6C"/>
    <w:rsid w:val="10CD30DE"/>
    <w:rsid w:val="13A30AFB"/>
    <w:rsid w:val="18DD2EA4"/>
    <w:rsid w:val="205B24B5"/>
    <w:rsid w:val="20FA3A7C"/>
    <w:rsid w:val="21616179"/>
    <w:rsid w:val="24C06D8A"/>
    <w:rsid w:val="27A961FC"/>
    <w:rsid w:val="2BB60EE7"/>
    <w:rsid w:val="2C041C52"/>
    <w:rsid w:val="34582D0C"/>
    <w:rsid w:val="361777BF"/>
    <w:rsid w:val="37DA1A51"/>
    <w:rsid w:val="3F378214"/>
    <w:rsid w:val="43755CA2"/>
    <w:rsid w:val="4E2557EF"/>
    <w:rsid w:val="4FDB0B6B"/>
    <w:rsid w:val="52214A5D"/>
    <w:rsid w:val="57E0202F"/>
    <w:rsid w:val="5A9B1124"/>
    <w:rsid w:val="5BDD386F"/>
    <w:rsid w:val="5BEF34D6"/>
    <w:rsid w:val="61C70626"/>
    <w:rsid w:val="657515D1"/>
    <w:rsid w:val="660404C6"/>
    <w:rsid w:val="661C136B"/>
    <w:rsid w:val="68964DF5"/>
    <w:rsid w:val="6AD1632C"/>
    <w:rsid w:val="6B841E8D"/>
    <w:rsid w:val="6DFF03A7"/>
    <w:rsid w:val="6F2D45E9"/>
    <w:rsid w:val="731F7FA6"/>
    <w:rsid w:val="74CF4A55"/>
    <w:rsid w:val="7B5A49B8"/>
    <w:rsid w:val="7CAB2FF1"/>
    <w:rsid w:val="7ED24950"/>
    <w:rsid w:val="7F0F1615"/>
    <w:rsid w:val="E7C5E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unhideWhenUsed/>
    <w:qFormat/>
    <w:uiPriority w:val="39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1434</Words>
  <Characters>1532</Characters>
  <Lines>0</Lines>
  <Paragraphs>0</Paragraphs>
  <TotalTime>30</TotalTime>
  <ScaleCrop>false</ScaleCrop>
  <LinksUpToDate>false</LinksUpToDate>
  <CharactersWithSpaces>1539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2022-10-18T08:43:00Z</dcterms:created>
  <dc:creator>梦</dc:creator>
  <cp:lastModifiedBy>uos</cp:lastModifiedBy>
  <cp:lastPrinted>2023-11-30T09:57:43Z</cp:lastPrinted>
  <dcterms:modified xsi:type="dcterms:W3CDTF">2023-11-30T09:57:52Z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DEE6C6B111ED4A06884C855294841FDB</vt:lpwstr>
  </property>
</Properties>
</file>