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bookmarkEnd w:id="0"/>
    </w:p>
    <w:p>
      <w:pPr>
        <w:jc w:val="center"/>
        <w:rPr>
          <w:rFonts w:hint="default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东实旗盛花园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项目资料</w:t>
      </w:r>
    </w:p>
    <w:p>
      <w:pPr>
        <w:widowControl/>
        <w:ind w:firstLine="562" w:firstLineChars="200"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一、项目区位介绍</w:t>
      </w:r>
    </w:p>
    <w:p>
      <w:pPr>
        <w:pStyle w:val="2"/>
        <w:widowControl/>
        <w:ind w:left="0" w:leftChars="0"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东实旗盛花园位于粤港澳大湾区中心节点——滨海湾新区虎门镇，享受黄金内湾规划发展利好。坐落于虎门镇富马片区，根据控规，片区全部建成将成为虎门规模最大、最纯粹的居住区，也是服务滨海湾新区最纯粹、最稀缺的中央生活住区。作为与虎门TOD伴生的CLD新城，受TOD辐射影响，周边拥有1快速4轨道5高速的便捷交通网络，可便捷享受湾区半小时生活圈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drawing>
          <wp:inline distT="0" distB="0" distL="114300" distR="114300">
            <wp:extent cx="4987925" cy="2801620"/>
            <wp:effectExtent l="0" t="0" r="3175" b="5080"/>
            <wp:docPr id="5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562" w:firstLineChars="200"/>
        <w:jc w:val="left"/>
        <w:rPr>
          <w:rFonts w:hint="default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二、项目交通介绍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东实旗盛花园项目位于东莞市虎门镇赤岗社区富马片区。项目位于富马路与三马路交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处，紧邻大岭山森林公园白石山景区，距环莞快速出入口直接距离约5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00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米，通过环莞快速开车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约15分钟抵达长安镇中心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，约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25分钟可以抵达东莞城区。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现从虎门高铁站开车至本项目需约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分钟。</w:t>
      </w:r>
    </w:p>
    <w:p>
      <w:pPr>
        <w:widowControl/>
        <w:ind w:firstLine="562" w:firstLineChars="200"/>
        <w:jc w:val="lef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1</w:t>
      </w:r>
      <w:r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出行方式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公交：项目周边1公里内分布有龙的传说、中惠悦峰、丰泰东海山庄、赤马路富马路口4个公交站，可乘坐的公交路线有2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66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路、2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60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路。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轨道：到达虎门高铁站后，可无缝换乘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广深港高铁、穗深城际、R2 地铁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。</w:t>
      </w:r>
    </w:p>
    <w:p>
      <w:pPr>
        <w:widowControl/>
        <w:ind w:firstLine="562" w:firstLineChars="200"/>
        <w:jc w:val="lef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2</w:t>
      </w:r>
      <w:r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交通干道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东实旗盛花园临近富马路，沿线与莞太路虎门段、滨海大道等虎门主干道相交。项目周边有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5条高速互相接驳（广深高速+莞佛高速+京港澳高速+广龙高速+虎岗高速），通过高速可实现约30 分钟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到达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宝安福永，抵达广州南沙约 35 分钟，50分钟到深圳前海。</w:t>
      </w:r>
    </w:p>
    <w:p>
      <w:pPr>
        <w:widowControl/>
        <w:ind w:firstLine="562" w:firstLineChars="200"/>
        <w:jc w:val="lef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、周边配套</w:t>
      </w:r>
    </w:p>
    <w:p>
      <w:pPr>
        <w:widowControl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生态配套：大岭山森林公园、白马湖、鲫鱼岗水库、规划6万平公园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商业：顺通商业广场、九龙购物中心、万达广场、虎门国际购物中心、天虹商场、规划2块商业金融用地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教育：自配1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班幼儿园、丰泰外国语实验高级中学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、新英豪学校幼儿园、嘉晨幼儿园、虎门镇红星学校、中心小学赤岗分校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widowControl/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4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医疗：北栅医院、龙眼医院、虎门医院附属医院、第五人民医院、虎门中医院、规划5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00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床医院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widowControl/>
        <w:ind w:firstLine="562" w:firstLineChars="200"/>
        <w:jc w:val="left"/>
        <w:rPr>
          <w:rFonts w:hint="default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四、项目规划介绍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东实旗盛花园位于富马路与三马路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交汇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处，项目总占地约2万㎡，计容建面约6.19万㎡，容积率3.1，绿地率约35%，由4栋住宅和1栋3939㎡的幼儿园组成，其中1、4栋底部有1361㎡商业，可以满足我们小区日常的生活需求。</w:t>
      </w:r>
    </w:p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drawing>
          <wp:inline distT="0" distB="0" distL="114300" distR="114300">
            <wp:extent cx="4506595" cy="5547995"/>
            <wp:effectExtent l="0" t="0" r="1905" b="190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5"/>
                    <a:srcRect b="13030"/>
                    <a:stretch>
                      <a:fillRect/>
                    </a:stretch>
                  </pic:blipFill>
                  <pic:spPr>
                    <a:xfrm>
                      <a:off x="0" y="0"/>
                      <a:ext cx="4506595" cy="554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883" w:firstLineChars="200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ind w:firstLine="562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五、项目产品介绍</w:t>
      </w:r>
    </w:p>
    <w:p>
      <w:pPr>
        <w:widowControl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本次推出供应的共有产权住房共4 栋楼，有三种主要户型，分别为三房的 A、C 户型及两房的 B 户型。具体见下表：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241"/>
        <w:gridCol w:w="1052"/>
        <w:gridCol w:w="1277"/>
        <w:gridCol w:w="1277"/>
        <w:gridCol w:w="1277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三种主要户型</w:t>
            </w:r>
          </w:p>
        </w:tc>
        <w:tc>
          <w:tcPr>
            <w:tcW w:w="728" w:type="pct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建筑面积（㎡）</w:t>
            </w:r>
          </w:p>
        </w:tc>
        <w:tc>
          <w:tcPr>
            <w:tcW w:w="617" w:type="pct"/>
            <w:shd w:val="clear" w:color="auto" w:fill="auto"/>
            <w:noWrap w:val="0"/>
            <w:vAlign w:val="top"/>
          </w:tcPr>
          <w:p>
            <w:pPr>
              <w:widowControl/>
              <w:jc w:val="both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朝向</w:t>
            </w:r>
          </w:p>
        </w:tc>
        <w:tc>
          <w:tcPr>
            <w:tcW w:w="749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1栋</w:t>
            </w:r>
          </w:p>
        </w:tc>
        <w:tc>
          <w:tcPr>
            <w:tcW w:w="749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2栋</w:t>
            </w:r>
          </w:p>
        </w:tc>
        <w:tc>
          <w:tcPr>
            <w:tcW w:w="749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3栋</w:t>
            </w:r>
          </w:p>
        </w:tc>
        <w:tc>
          <w:tcPr>
            <w:tcW w:w="749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4栋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A</w:t>
            </w:r>
          </w:p>
        </w:tc>
        <w:tc>
          <w:tcPr>
            <w:tcW w:w="728" w:type="pct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617" w:type="pct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南</w:t>
            </w:r>
          </w:p>
        </w:tc>
        <w:tc>
          <w:tcPr>
            <w:tcW w:w="749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05</w:t>
            </w:r>
          </w:p>
        </w:tc>
        <w:tc>
          <w:tcPr>
            <w:tcW w:w="749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05</w:t>
            </w:r>
          </w:p>
        </w:tc>
        <w:tc>
          <w:tcPr>
            <w:tcW w:w="749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05</w:t>
            </w:r>
          </w:p>
        </w:tc>
        <w:tc>
          <w:tcPr>
            <w:tcW w:w="749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B</w:t>
            </w:r>
          </w:p>
        </w:tc>
        <w:tc>
          <w:tcPr>
            <w:tcW w:w="728" w:type="pct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617" w:type="pct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南</w:t>
            </w:r>
          </w:p>
        </w:tc>
        <w:tc>
          <w:tcPr>
            <w:tcW w:w="749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3/06</w:t>
            </w:r>
          </w:p>
        </w:tc>
        <w:tc>
          <w:tcPr>
            <w:tcW w:w="749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3/06</w:t>
            </w:r>
          </w:p>
        </w:tc>
        <w:tc>
          <w:tcPr>
            <w:tcW w:w="749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3/06</w:t>
            </w:r>
          </w:p>
        </w:tc>
        <w:tc>
          <w:tcPr>
            <w:tcW w:w="749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3/06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57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C</w:t>
            </w:r>
          </w:p>
        </w:tc>
        <w:tc>
          <w:tcPr>
            <w:tcW w:w="728" w:type="pct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617" w:type="pct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</w:t>
            </w:r>
          </w:p>
        </w:tc>
        <w:tc>
          <w:tcPr>
            <w:tcW w:w="749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02</w:t>
            </w:r>
          </w:p>
        </w:tc>
        <w:tc>
          <w:tcPr>
            <w:tcW w:w="749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02</w:t>
            </w:r>
          </w:p>
        </w:tc>
        <w:tc>
          <w:tcPr>
            <w:tcW w:w="749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02</w:t>
            </w:r>
          </w:p>
        </w:tc>
        <w:tc>
          <w:tcPr>
            <w:tcW w:w="749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02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4693920" cy="4580890"/>
            <wp:effectExtent l="0" t="0" r="5080" b="3810"/>
            <wp:docPr id="6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45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三房：A户型（建筑面积约</w:t>
      </w:r>
      <w:r>
        <w:rPr>
          <w:rFonts w:ascii="宋体" w:hAnsi="宋体" w:cs="宋体"/>
          <w:kern w:val="0"/>
          <w:sz w:val="28"/>
          <w:szCs w:val="28"/>
        </w:rPr>
        <w:t>80</w:t>
      </w:r>
      <w:r>
        <w:rPr>
          <w:rFonts w:hint="eastAsia" w:ascii="宋体" w:hAnsi="宋体" w:cs="宋体"/>
          <w:kern w:val="0"/>
          <w:sz w:val="28"/>
          <w:szCs w:val="28"/>
        </w:rPr>
        <w:t>㎡）</w:t>
      </w:r>
    </w:p>
    <w:p>
      <w:pPr>
        <w:pStyle w:val="2"/>
        <w:widowControl/>
        <w:ind w:left="0"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A户型为三房两厅一卫户型，分布于1、2、3、4栋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04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、0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户型，朝南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方正实用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，全明设计，明厨明卫，充分利用飘窗拓展厨房空间，三间卧室均为飘窗设计，拥有约3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.4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米开间的南向阳台，通风采光俱佳。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5267325" cy="4305300"/>
            <wp:effectExtent l="0" t="0" r="3175" b="0"/>
            <wp:docPr id="10" name="图片 10" descr="57159f7badfe54ffc43280c4221fb9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7159f7badfe54ffc43280c4221fb96"/>
                    <pic:cNvPicPr>
                      <a:picLocks noChangeAspect="true"/>
                    </pic:cNvPicPr>
                  </pic:nvPicPr>
                  <pic:blipFill>
                    <a:blip r:embed="rId7"/>
                    <a:srcRect t="10633" b="763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注：实际面积以最终测绘面积为准。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两房：B户型（建筑面积约</w:t>
      </w:r>
      <w:r>
        <w:rPr>
          <w:rFonts w:ascii="宋体" w:hAnsi="宋体" w:cs="宋体"/>
          <w:kern w:val="0"/>
          <w:sz w:val="28"/>
          <w:szCs w:val="28"/>
        </w:rPr>
        <w:t>71</w:t>
      </w:r>
      <w:r>
        <w:rPr>
          <w:rFonts w:hint="eastAsia" w:ascii="宋体" w:hAnsi="宋体" w:cs="宋体"/>
          <w:kern w:val="0"/>
          <w:sz w:val="28"/>
          <w:szCs w:val="28"/>
        </w:rPr>
        <w:t>㎡）</w:t>
      </w:r>
    </w:p>
    <w:p>
      <w:pPr>
        <w:pStyle w:val="2"/>
        <w:widowControl/>
        <w:ind w:left="0" w:leftChars="0"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B户型为两房两厅一卫户型，分布于1、2、3、4栋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03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、0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户型，均为边户，朝南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方正实用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，全明设计，明厨明卫，充分利用飘窗拓展厨房空间，卧室均为飘窗设计，拥有约3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.5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米开间的南向阳台，通风采光俱佳。</w:t>
      </w:r>
    </w:p>
    <w:p>
      <w:pPr>
        <w:widowControl/>
        <w:jc w:val="left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drawing>
          <wp:inline distT="0" distB="0" distL="114300" distR="114300">
            <wp:extent cx="5273675" cy="4220210"/>
            <wp:effectExtent l="0" t="0" r="9525" b="8890"/>
            <wp:docPr id="11" name="图片 11" descr="44511d33076bbb45187c3147f5a37a09_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4511d33076bbb45187c3147f5a37a09_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22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注：实际面积以最终测绘面积为准。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三房：C户型（建筑面积约7</w:t>
      </w:r>
      <w:r>
        <w:rPr>
          <w:rFonts w:ascii="宋体" w:hAnsi="宋体" w:cs="宋体"/>
          <w:kern w:val="0"/>
          <w:sz w:val="28"/>
          <w:szCs w:val="28"/>
        </w:rPr>
        <w:t>9</w:t>
      </w:r>
      <w:r>
        <w:rPr>
          <w:rFonts w:hint="eastAsia" w:ascii="宋体" w:hAnsi="宋体" w:cs="宋体"/>
          <w:kern w:val="0"/>
          <w:sz w:val="28"/>
          <w:szCs w:val="28"/>
        </w:rPr>
        <w:t>㎡）</w:t>
      </w:r>
    </w:p>
    <w:p>
      <w:pPr>
        <w:pStyle w:val="2"/>
        <w:ind w:left="0" w:leftChars="0" w:firstLine="560" w:firstLineChars="200"/>
        <w:rPr>
          <w:rFonts w:hint="eastAsia" w:ascii="Calibri" w:hAnsi="Calibri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C户型为三房两厅一卫户型，分布于1、2、3、4栋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01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、0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户型，北向看大岭山森林公园山景，全明设计，明厨明卫，充分利用飘窗拓展厨房空间，餐厅飘窗设计，通风透气，卧室均为飘窗设计，拥有约3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.5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米开间的北向山景阳台，通风采光俱佳，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方正实用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5273675" cy="6002655"/>
            <wp:effectExtent l="0" t="0" r="9525" b="4445"/>
            <wp:docPr id="12" name="图片 12" descr="a767593b3629bec242eeccb701f7823c_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a767593b3629bec242eeccb701f7823c_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00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" w:hAnsi="仿宋" w:eastAsia="仿宋" w:cs="Times New Roman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注：实际面积以最终测绘面积为准。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MzRhNDRkNjA4ZjgzYzY2OGJkZDY5ZGZkYzE2MDcifQ=="/>
  </w:docVars>
  <w:rsids>
    <w:rsidRoot w:val="4E2557EF"/>
    <w:rsid w:val="36CF443A"/>
    <w:rsid w:val="4E2557EF"/>
    <w:rsid w:val="56FB29F4"/>
    <w:rsid w:val="5A9B1124"/>
    <w:rsid w:val="61C70626"/>
    <w:rsid w:val="6F2D45E9"/>
    <w:rsid w:val="BEFD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1314</Words>
  <Characters>1420</Characters>
  <Lines>0</Lines>
  <Paragraphs>0</Paragraphs>
  <TotalTime>66</TotalTime>
  <ScaleCrop>false</ScaleCrop>
  <LinksUpToDate>false</LinksUpToDate>
  <CharactersWithSpaces>1435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2022-10-18T00:43:00Z</dcterms:created>
  <dc:creator>梦</dc:creator>
  <cp:lastModifiedBy>uos</cp:lastModifiedBy>
  <dcterms:modified xsi:type="dcterms:W3CDTF">2023-11-24T14:14:52Z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38F630DC1F694DB1AA09A13EBA0B85DA</vt:lpwstr>
  </property>
</Properties>
</file>