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cs="Times New Roman"/>
          <w:b/>
          <w:bCs/>
          <w:sz w:val="32"/>
          <w:szCs w:val="32"/>
        </w:rPr>
      </w:pPr>
      <w:r>
        <w:rPr>
          <w:rFonts w:ascii="Times New Roman" w:hAnsi="Times New Roman" w:eastAsia="仿宋_GB2312" w:cs="Times New Roman"/>
          <w:sz w:val="32"/>
          <w:szCs w:val="32"/>
        </w:rPr>
        <w:t>附件5</w:t>
      </w: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东实</w:t>
      </w:r>
      <w:r>
        <w:rPr>
          <w:rFonts w:hint="eastAsia" w:ascii="Times New Roman" w:hAnsi="Times New Roman" w:eastAsia="方正小标宋简体" w:cs="Times New Roman"/>
          <w:sz w:val="44"/>
          <w:szCs w:val="44"/>
          <w:lang w:val="en-US" w:eastAsia="zh-CN"/>
        </w:rPr>
        <w:t>莞香苑</w:t>
      </w:r>
      <w:r>
        <w:rPr>
          <w:rFonts w:ascii="Times New Roman" w:hAnsi="Times New Roman" w:eastAsia="方正小标宋简体" w:cs="Times New Roman"/>
          <w:sz w:val="44"/>
          <w:szCs w:val="44"/>
        </w:rPr>
        <w:t>项目公证摇号流程及规则</w:t>
      </w:r>
    </w:p>
    <w:p>
      <w:pPr>
        <w:spacing w:line="360" w:lineRule="auto"/>
        <w:rPr>
          <w:rFonts w:ascii="Times New Roman" w:hAnsi="Times New Roman" w:cs="Times New Roman"/>
          <w:b/>
        </w:rPr>
      </w:pPr>
    </w:p>
    <w:p>
      <w:pPr>
        <w:spacing w:line="360" w:lineRule="auto"/>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尊敬的客户朋友：</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东莞市东实</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莞朗</w:t>
      </w:r>
      <w:r>
        <w:rPr>
          <w:rFonts w:ascii="Times New Roman" w:hAnsi="Times New Roman" w:eastAsia="仿宋_GB2312" w:cs="Times New Roman"/>
          <w:color w:val="000000" w:themeColor="text1"/>
          <w:sz w:val="32"/>
          <w:szCs w:val="32"/>
          <w14:textFill>
            <w14:solidFill>
              <w14:schemeClr w14:val="tx1"/>
            </w14:solidFill>
          </w14:textFill>
        </w:rPr>
        <w:t>三限房房地产开发有限公司（下称“我司”）拟将在2023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日，邀请广东省东莞市东部公证处进行公开摇号，摇取申购人的选房顺序。摇号结束后，将于当天在东莞市住房和城乡建设局官网及微信公众号公示《东实</w:t>
      </w:r>
      <w:r>
        <w:rPr>
          <w:rFonts w:hint="eastAsia" w:ascii="Times New Roman" w:hAnsi="Times New Roman" w:eastAsia="仿宋_GB2312" w:cs="Times New Roman"/>
          <w:sz w:val="32"/>
          <w:szCs w:val="32"/>
          <w:lang w:val="en-US" w:eastAsia="zh-CN"/>
        </w:rPr>
        <w:t>莞香苑</w:t>
      </w:r>
      <w:r>
        <w:rPr>
          <w:rFonts w:ascii="Times New Roman" w:hAnsi="Times New Roman" w:eastAsia="仿宋_GB2312" w:cs="Times New Roman"/>
          <w:sz w:val="32"/>
          <w:szCs w:val="32"/>
        </w:rPr>
        <w:t>项目选房顺序公证摇号结果》。</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本次公证摇号将由东莞市</w:t>
      </w:r>
      <w:r>
        <w:rPr>
          <w:rFonts w:hint="eastAsia" w:ascii="Times New Roman" w:hAnsi="Times New Roman" w:eastAsia="仿宋_GB2312" w:cs="Times New Roman"/>
          <w:sz w:val="32"/>
          <w:szCs w:val="32"/>
          <w:lang w:val="en-US" w:eastAsia="zh-CN"/>
        </w:rPr>
        <w:t>大朗</w:t>
      </w:r>
      <w:r>
        <w:rPr>
          <w:rFonts w:ascii="Times New Roman" w:hAnsi="Times New Roman" w:eastAsia="仿宋_GB2312" w:cs="Times New Roman"/>
          <w:sz w:val="32"/>
          <w:szCs w:val="32"/>
        </w:rPr>
        <w:t>镇住房和城乡建设局现场监督，敬请关注。</w:t>
      </w:r>
    </w:p>
    <w:p>
      <w:pPr>
        <w:jc w:val="center"/>
        <w:rPr>
          <w:rFonts w:ascii="Times New Roman" w:hAnsi="Times New Roman" w:eastAsia="仿宋_GB2312" w:cs="Times New Roman"/>
          <w:b/>
          <w:bCs/>
          <w:sz w:val="32"/>
          <w:szCs w:val="32"/>
        </w:rPr>
      </w:pPr>
      <w:r>
        <w:rPr>
          <w:rFonts w:hint="eastAsia" w:ascii="Times New Roman" w:hAnsi="Times New Roman" w:eastAsia="仿宋_GB2312" w:cs="Times New Roman"/>
          <w:b/>
          <w:sz w:val="32"/>
          <w:szCs w:val="32"/>
          <w:lang w:eastAsia="zh-CN"/>
        </w:rPr>
        <w:t>东实莞香苑</w:t>
      </w:r>
      <w:r>
        <w:rPr>
          <w:rFonts w:ascii="Times New Roman" w:hAnsi="Times New Roman" w:eastAsia="仿宋_GB2312" w:cs="Times New Roman"/>
          <w:b/>
          <w:sz w:val="32"/>
          <w:szCs w:val="32"/>
        </w:rPr>
        <w:t>摇号方案</w:t>
      </w:r>
    </w:p>
    <w:p>
      <w:pPr>
        <w:spacing w:line="360" w:lineRule="auto"/>
        <w:ind w:firstLine="640" w:firstLineChars="200"/>
        <w:jc w:val="left"/>
        <w:rPr>
          <w:rFonts w:ascii="Times New Roman" w:hAnsi="Times New Roman" w:eastAsia="黑体" w:cs="Times New Roman"/>
          <w:b w:val="0"/>
          <w:bCs/>
          <w:sz w:val="32"/>
          <w:szCs w:val="32"/>
        </w:rPr>
      </w:pPr>
      <w:r>
        <w:rPr>
          <w:rFonts w:ascii="Times New Roman" w:hAnsi="Times New Roman" w:eastAsia="黑体" w:cs="Times New Roman"/>
          <w:b w:val="0"/>
          <w:bCs/>
          <w:sz w:val="32"/>
          <w:szCs w:val="32"/>
        </w:rPr>
        <w:t>一、摇号时间：</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2023年</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日</w:t>
      </w:r>
      <w:r>
        <w:rPr>
          <w:rFonts w:ascii="Times New Roman" w:hAnsi="Times New Roman" w:eastAsia="仿宋_GB2312" w:cs="Times New Roman"/>
          <w:sz w:val="32"/>
          <w:szCs w:val="32"/>
          <w:highlight w:val="none"/>
        </w:rPr>
        <w:t>下午3：30</w:t>
      </w:r>
    </w:p>
    <w:p>
      <w:pPr>
        <w:spacing w:line="360" w:lineRule="auto"/>
        <w:ind w:firstLine="640" w:firstLineChars="200"/>
        <w:jc w:val="left"/>
        <w:rPr>
          <w:rFonts w:ascii="Times New Roman" w:hAnsi="Times New Roman" w:eastAsia="黑体" w:cs="Times New Roman"/>
          <w:b w:val="0"/>
          <w:bCs/>
          <w:sz w:val="32"/>
          <w:szCs w:val="32"/>
        </w:rPr>
      </w:pPr>
      <w:r>
        <w:rPr>
          <w:rFonts w:ascii="Times New Roman" w:hAnsi="Times New Roman" w:eastAsia="黑体" w:cs="Times New Roman"/>
          <w:b w:val="0"/>
          <w:bCs/>
          <w:sz w:val="32"/>
          <w:szCs w:val="32"/>
        </w:rPr>
        <w:t>二、摇号地点：</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广东省东莞市常平镇常马路7号公证大楼</w:t>
      </w:r>
      <w:r>
        <w:rPr>
          <w:rFonts w:ascii="Times New Roman" w:hAnsi="Times New Roman" w:eastAsia="仿宋_GB2312" w:cs="Times New Roman"/>
          <w:sz w:val="32"/>
          <w:szCs w:val="32"/>
        </w:rPr>
        <w:t>（如因不可抗</w:t>
      </w:r>
      <w:r>
        <w:rPr>
          <w:rFonts w:hint="eastAsia" w:ascii="Times New Roman" w:hAnsi="Times New Roman" w:eastAsia="仿宋_GB2312" w:cs="Times New Roman"/>
          <w:sz w:val="32"/>
          <w:szCs w:val="32"/>
          <w:lang w:eastAsia="zh-CN"/>
        </w:rPr>
        <w:t>力</w:t>
      </w:r>
      <w:r>
        <w:rPr>
          <w:rFonts w:ascii="Times New Roman" w:hAnsi="Times New Roman" w:eastAsia="仿宋_GB2312" w:cs="Times New Roman"/>
          <w:sz w:val="32"/>
          <w:szCs w:val="32"/>
        </w:rPr>
        <w:t>因素导致需要变更摇号地点的，另行通知）。</w:t>
      </w:r>
    </w:p>
    <w:p>
      <w:pPr>
        <w:spacing w:line="360" w:lineRule="auto"/>
        <w:ind w:firstLine="640" w:firstLineChars="200"/>
        <w:jc w:val="left"/>
        <w:rPr>
          <w:rFonts w:ascii="Times New Roman" w:hAnsi="Times New Roman" w:eastAsia="黑体" w:cs="Times New Roman"/>
          <w:b w:val="0"/>
          <w:bCs/>
          <w:sz w:val="32"/>
          <w:szCs w:val="32"/>
        </w:rPr>
      </w:pPr>
      <w:r>
        <w:rPr>
          <w:rFonts w:ascii="Times New Roman" w:hAnsi="Times New Roman" w:eastAsia="黑体" w:cs="Times New Roman"/>
          <w:b w:val="0"/>
          <w:bCs/>
          <w:sz w:val="32"/>
          <w:szCs w:val="32"/>
        </w:rPr>
        <w:t>三、摇号流程：</w:t>
      </w:r>
    </w:p>
    <w:p>
      <w:pPr>
        <w:spacing w:line="360" w:lineRule="auto"/>
        <w:ind w:firstLine="640" w:firstLineChars="200"/>
        <w:jc w:val="left"/>
        <w:rPr>
          <w:rFonts w:ascii="Times New Roman" w:hAnsi="Times New Roman" w:eastAsia="楷体_GB2312" w:cs="Times New Roman"/>
          <w:b w:val="0"/>
          <w:bCs w:val="0"/>
          <w:sz w:val="32"/>
          <w:szCs w:val="32"/>
        </w:rPr>
      </w:pPr>
      <w:r>
        <w:rPr>
          <w:rFonts w:ascii="Times New Roman" w:hAnsi="Times New Roman" w:eastAsia="楷体_GB2312" w:cs="Times New Roman"/>
          <w:b w:val="0"/>
          <w:bCs w:val="0"/>
          <w:sz w:val="32"/>
          <w:szCs w:val="32"/>
        </w:rPr>
        <w:t>第一步：公证摇号准备工作</w:t>
      </w:r>
    </w:p>
    <w:p>
      <w:pPr>
        <w:spacing w:line="360" w:lineRule="auto"/>
        <w:ind w:firstLine="640" w:firstLineChars="200"/>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1、软件系统准备</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广东省东莞市东部公证处将使用由公证处统一定制并经第三方检测合格的摇号软件。</w:t>
      </w:r>
    </w:p>
    <w:p>
      <w:pPr>
        <w:spacing w:line="360" w:lineRule="auto"/>
        <w:ind w:firstLine="640" w:firstLineChars="200"/>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2、电脑设备准备</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广东省东莞市东部公证处将准备两台摇号活动专用电脑，用于现场摇号工作。</w:t>
      </w:r>
    </w:p>
    <w:p>
      <w:pPr>
        <w:spacing w:line="360" w:lineRule="auto"/>
        <w:ind w:firstLine="640" w:firstLineChars="200"/>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3、数据准备与接收工作</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申购结束后，由东莞市住房和城乡建设局向广东省东莞市东部公证处密封报送申购人名册信息及数据光盘，作为本次公证摇号的基础数据。客户</w:t>
      </w:r>
      <w:r>
        <w:rPr>
          <w:rFonts w:hint="eastAsia" w:ascii="Times New Roman" w:hAnsi="Times New Roman" w:eastAsia="仿宋_GB2312" w:cs="Times New Roman"/>
          <w:sz w:val="32"/>
          <w:szCs w:val="32"/>
          <w:lang w:val="en-US" w:eastAsia="zh-CN"/>
        </w:rPr>
        <w:t>的</w:t>
      </w:r>
      <w:r>
        <w:rPr>
          <w:rFonts w:ascii="Times New Roman" w:hAnsi="Times New Roman" w:eastAsia="仿宋_GB2312" w:cs="Times New Roman"/>
          <w:sz w:val="32"/>
          <w:szCs w:val="32"/>
        </w:rPr>
        <w:t>证件信息将进行脱密处理。</w:t>
      </w:r>
    </w:p>
    <w:p>
      <w:pPr>
        <w:spacing w:line="360" w:lineRule="auto"/>
        <w:ind w:firstLine="640" w:firstLineChars="200"/>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4、数据查重去重</w:t>
      </w:r>
    </w:p>
    <w:p>
      <w:pPr>
        <w:spacing w:line="360"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广东省东莞市东部公证处将启动摇号活动专用电脑中的备用电脑使用摇号系统软件开展查重去重工作。查重数据为：申购人编号、证件号码不可重复。</w:t>
      </w:r>
    </w:p>
    <w:p>
      <w:pPr>
        <w:spacing w:line="360" w:lineRule="auto"/>
        <w:ind w:firstLine="640" w:firstLineChars="200"/>
        <w:jc w:val="left"/>
        <w:rPr>
          <w:rFonts w:ascii="Times New Roman" w:hAnsi="Times New Roman" w:eastAsia="楷体_GB2312" w:cs="Times New Roman"/>
          <w:b w:val="0"/>
          <w:bCs w:val="0"/>
          <w:sz w:val="32"/>
          <w:szCs w:val="32"/>
        </w:rPr>
      </w:pPr>
      <w:r>
        <w:rPr>
          <w:rFonts w:ascii="Times New Roman" w:hAnsi="Times New Roman" w:eastAsia="楷体_GB2312" w:cs="Times New Roman"/>
          <w:b w:val="0"/>
          <w:bCs w:val="0"/>
          <w:sz w:val="32"/>
          <w:szCs w:val="32"/>
        </w:rPr>
        <w:t>第二步：现场摇号流程</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（注：摇号活动现场全过程由广东省东莞市东部公证处进行录像并存档备查）</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1、现场工作人员引导、组织相关人员进场。</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2、现场监督代表随机选定摇号活动电脑，启封广东省东莞市东部公证处摇号活动专用电脑，安装摇号软件运行支撑环境，断开互联网连接，并请代表现场监督确认。</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3、现场监督代表随机选定数据光盘，现场拆封，现场向摇号活动专用电脑导入数据。</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4、现场随机选取一张公证处定制的摇号软件</w:t>
      </w:r>
      <w:r>
        <w:rPr>
          <w:rFonts w:hint="eastAsia" w:ascii="Times New Roman" w:hAnsi="Times New Roman" w:eastAsia="仿宋_GB2312" w:cs="Times New Roman"/>
          <w:sz w:val="32"/>
          <w:szCs w:val="32"/>
          <w:lang w:eastAsia="zh-CN"/>
        </w:rPr>
        <w:t>光盘</w:t>
      </w:r>
      <w:r>
        <w:rPr>
          <w:rFonts w:ascii="Times New Roman" w:hAnsi="Times New Roman" w:eastAsia="仿宋_GB2312" w:cs="Times New Roman"/>
          <w:sz w:val="32"/>
          <w:szCs w:val="32"/>
        </w:rPr>
        <w:t>拷贝至电脑，并运行摇号软件。</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5、再次数据查重。</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6、确认无重复数据后，公证人员开始摇号排序根据指令“开始”或“停”按轮产生选房顺序号。摇号结果实时同步在现场大屏幕显示。</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7、全部排序结束后，摇号结果由电脑系统自动生成不可修改的PDF文档，</w:t>
      </w:r>
      <w:r>
        <w:rPr>
          <w:rFonts w:hint="eastAsia" w:ascii="Times New Roman" w:hAnsi="Times New Roman" w:eastAsia="仿宋_GB2312" w:cs="Times New Roman"/>
          <w:sz w:val="32"/>
          <w:szCs w:val="32"/>
          <w:lang w:eastAsia="zh-CN"/>
        </w:rPr>
        <w:t>并</w:t>
      </w:r>
      <w:r>
        <w:rPr>
          <w:rFonts w:ascii="Times New Roman" w:hAnsi="Times New Roman" w:eastAsia="仿宋_GB2312" w:cs="Times New Roman"/>
          <w:sz w:val="32"/>
          <w:szCs w:val="32"/>
        </w:rPr>
        <w:t>现场刻录光盘</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打印。</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8、现场封存摇号所用电脑、数据光盘、摇号软件光盘和摇号结果光盘，封存期为七天。</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9、摇号结束。</w:t>
      </w:r>
    </w:p>
    <w:p>
      <w:pPr>
        <w:spacing w:line="360" w:lineRule="auto"/>
        <w:ind w:firstLine="640" w:firstLineChars="200"/>
        <w:jc w:val="left"/>
        <w:rPr>
          <w:rFonts w:ascii="Times New Roman" w:hAnsi="Times New Roman" w:eastAsia="楷体_GB2312" w:cs="Times New Roman"/>
          <w:b w:val="0"/>
          <w:bCs/>
          <w:sz w:val="32"/>
          <w:szCs w:val="32"/>
        </w:rPr>
      </w:pPr>
      <w:r>
        <w:rPr>
          <w:rFonts w:ascii="Times New Roman" w:hAnsi="Times New Roman" w:eastAsia="楷体_GB2312" w:cs="Times New Roman"/>
          <w:b w:val="0"/>
          <w:bCs/>
          <w:sz w:val="32"/>
          <w:szCs w:val="32"/>
        </w:rPr>
        <w:t>第三步：结果移交和送交备案</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广东省东莞市东部公证处将摇</w:t>
      </w:r>
      <w:r>
        <w:rPr>
          <w:rFonts w:ascii="Times New Roman" w:hAnsi="Times New Roman" w:eastAsia="仿宋_GB2312" w:cs="Times New Roman"/>
          <w:color w:val="000000" w:themeColor="text1"/>
          <w:sz w:val="32"/>
          <w:szCs w:val="32"/>
          <w14:textFill>
            <w14:solidFill>
              <w14:schemeClr w14:val="tx1"/>
            </w14:solidFill>
          </w14:textFill>
        </w:rPr>
        <w:t>号结果打印盖章</w:t>
      </w:r>
      <w:r>
        <w:rPr>
          <w:rFonts w:ascii="Times New Roman" w:hAnsi="Times New Roman" w:eastAsia="仿宋_GB2312" w:cs="Times New Roman"/>
          <w:sz w:val="32"/>
          <w:szCs w:val="32"/>
        </w:rPr>
        <w:t>移交我司</w:t>
      </w:r>
      <w:r>
        <w:rPr>
          <w:rFonts w:ascii="Times New Roman" w:hAnsi="Times New Roman" w:eastAsia="仿宋_GB2312" w:cs="Times New Roman"/>
          <w:color w:val="000000" w:themeColor="text1"/>
          <w:sz w:val="32"/>
          <w:szCs w:val="32"/>
          <w14:textFill>
            <w14:solidFill>
              <w14:schemeClr w14:val="tx1"/>
            </w14:solidFill>
          </w14:textFill>
        </w:rPr>
        <w:t>并送政府主管部门</w:t>
      </w:r>
      <w:r>
        <w:rPr>
          <w:rFonts w:ascii="Times New Roman" w:hAnsi="Times New Roman" w:eastAsia="仿宋_GB2312" w:cs="Times New Roman"/>
          <w:sz w:val="32"/>
          <w:szCs w:val="32"/>
        </w:rPr>
        <w:t>备案。</w:t>
      </w:r>
    </w:p>
    <w:p>
      <w:pPr>
        <w:spacing w:line="360" w:lineRule="auto"/>
        <w:ind w:firstLine="640" w:firstLineChars="200"/>
        <w:jc w:val="left"/>
        <w:rPr>
          <w:rFonts w:ascii="Times New Roman" w:hAnsi="Times New Roman" w:eastAsia="楷体_GB2312" w:cs="Times New Roman"/>
          <w:b w:val="0"/>
          <w:bCs/>
          <w:sz w:val="32"/>
          <w:szCs w:val="32"/>
        </w:rPr>
      </w:pPr>
      <w:r>
        <w:rPr>
          <w:rFonts w:ascii="Times New Roman" w:hAnsi="Times New Roman" w:eastAsia="楷体_GB2312" w:cs="Times New Roman"/>
          <w:b w:val="0"/>
          <w:bCs/>
          <w:sz w:val="32"/>
          <w:szCs w:val="32"/>
        </w:rPr>
        <w:t>第四步：摇号结果公示</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摇号结束后，摇号结果在东莞市住房和城乡建设局官网及微信公众号面向社会公布。</w:t>
      </w:r>
    </w:p>
    <w:p>
      <w:pPr>
        <w:spacing w:line="360" w:lineRule="auto"/>
        <w:rPr>
          <w:rFonts w:ascii="Times New Roman" w:hAnsi="Times New Roman" w:eastAsia="仿宋_GB2312" w:cs="Times New Roman"/>
          <w:sz w:val="32"/>
          <w:szCs w:val="32"/>
        </w:rPr>
      </w:pPr>
    </w:p>
    <w:p>
      <w:pPr>
        <w:spacing w:line="360" w:lineRule="auto"/>
        <w:jc w:val="right"/>
        <w:rPr>
          <w:rFonts w:ascii="Times New Roman" w:hAnsi="Times New Roman" w:eastAsia="仿宋_GB2312" w:cs="Times New Roman"/>
          <w:sz w:val="32"/>
          <w:szCs w:val="32"/>
        </w:rPr>
      </w:pPr>
    </w:p>
    <w:p>
      <w:pPr>
        <w:spacing w:line="360" w:lineRule="auto"/>
        <w:jc w:val="right"/>
        <w:rPr>
          <w:rFonts w:ascii="Times New Roman" w:hAnsi="Times New Roman" w:eastAsia="仿宋_GB2312" w:cs="Times New Roman"/>
          <w:sz w:val="32"/>
          <w:szCs w:val="32"/>
        </w:rPr>
      </w:pPr>
    </w:p>
    <w:p>
      <w:pPr>
        <w:spacing w:line="360" w:lineRule="auto"/>
        <w:jc w:val="right"/>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东莞市东实</w:t>
      </w:r>
      <w:r>
        <w:rPr>
          <w:rFonts w:hint="eastAsia" w:ascii="Times New Roman" w:hAnsi="Times New Roman" w:eastAsia="仿宋_GB2312" w:cs="Times New Roman"/>
          <w:b w:val="0"/>
          <w:bCs w:val="0"/>
          <w:sz w:val="32"/>
          <w:szCs w:val="32"/>
          <w:lang w:val="en-US" w:eastAsia="zh-CN"/>
        </w:rPr>
        <w:t>莞朗</w:t>
      </w:r>
      <w:r>
        <w:rPr>
          <w:rFonts w:ascii="Times New Roman" w:hAnsi="Times New Roman" w:eastAsia="仿宋_GB2312" w:cs="Times New Roman"/>
          <w:b w:val="0"/>
          <w:bCs w:val="0"/>
          <w:sz w:val="32"/>
          <w:szCs w:val="32"/>
        </w:rPr>
        <w:t>三限房房地产开发有限公司</w:t>
      </w:r>
    </w:p>
    <w:p>
      <w:pPr>
        <w:spacing w:line="360" w:lineRule="auto"/>
        <w:jc w:val="center"/>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 xml:space="preserve">                 </w:t>
      </w:r>
      <w:r>
        <w:rPr>
          <w:rFonts w:ascii="Times New Roman" w:hAnsi="Times New Roman" w:eastAsia="仿宋_GB2312" w:cs="Times New Roman"/>
          <w:b w:val="0"/>
          <w:bCs w:val="0"/>
          <w:sz w:val="32"/>
          <w:szCs w:val="32"/>
        </w:rPr>
        <w:t>2023年</w:t>
      </w:r>
      <w:r>
        <w:rPr>
          <w:rFonts w:hint="eastAsia" w:ascii="Times New Roman" w:hAnsi="Times New Roman" w:eastAsia="仿宋_GB2312" w:cs="Times New Roman"/>
          <w:b w:val="0"/>
          <w:bCs w:val="0"/>
          <w:sz w:val="32"/>
          <w:szCs w:val="32"/>
          <w:lang w:val="en-US" w:eastAsia="zh-CN"/>
        </w:rPr>
        <w:t>9</w:t>
      </w:r>
      <w:r>
        <w:rPr>
          <w:rFonts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27</w:t>
      </w:r>
      <w:bookmarkStart w:id="0" w:name="_GoBack"/>
      <w:bookmarkEnd w:id="0"/>
      <w:r>
        <w:rPr>
          <w:rFonts w:ascii="Times New Roman" w:hAnsi="Times New Roman" w:eastAsia="仿宋_GB2312" w:cs="Times New Roman"/>
          <w:b w:val="0"/>
          <w:bCs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AB50E7"/>
    <w:rsid w:val="00021CC6"/>
    <w:rsid w:val="00085165"/>
    <w:rsid w:val="000902A9"/>
    <w:rsid w:val="000A15DF"/>
    <w:rsid w:val="000E03AD"/>
    <w:rsid w:val="000E4EB3"/>
    <w:rsid w:val="000E7129"/>
    <w:rsid w:val="00122334"/>
    <w:rsid w:val="00137D8A"/>
    <w:rsid w:val="001433E3"/>
    <w:rsid w:val="0019027A"/>
    <w:rsid w:val="001970A0"/>
    <w:rsid w:val="001B4289"/>
    <w:rsid w:val="001B72F7"/>
    <w:rsid w:val="001D736E"/>
    <w:rsid w:val="001E1C6B"/>
    <w:rsid w:val="00202660"/>
    <w:rsid w:val="00210ACC"/>
    <w:rsid w:val="00222501"/>
    <w:rsid w:val="00223115"/>
    <w:rsid w:val="00257439"/>
    <w:rsid w:val="00291680"/>
    <w:rsid w:val="002932E8"/>
    <w:rsid w:val="002B32E8"/>
    <w:rsid w:val="002C20F4"/>
    <w:rsid w:val="002D68D6"/>
    <w:rsid w:val="002E4ED0"/>
    <w:rsid w:val="002F23EB"/>
    <w:rsid w:val="002F7B1D"/>
    <w:rsid w:val="00304C90"/>
    <w:rsid w:val="00323B03"/>
    <w:rsid w:val="003406F5"/>
    <w:rsid w:val="00345B88"/>
    <w:rsid w:val="00384372"/>
    <w:rsid w:val="00397EA0"/>
    <w:rsid w:val="003B642B"/>
    <w:rsid w:val="003C5A99"/>
    <w:rsid w:val="003D522B"/>
    <w:rsid w:val="003D78C5"/>
    <w:rsid w:val="003E299D"/>
    <w:rsid w:val="003F5FD3"/>
    <w:rsid w:val="004044C3"/>
    <w:rsid w:val="00415018"/>
    <w:rsid w:val="0043222E"/>
    <w:rsid w:val="00435486"/>
    <w:rsid w:val="00443F45"/>
    <w:rsid w:val="004D741A"/>
    <w:rsid w:val="005150E0"/>
    <w:rsid w:val="005422A1"/>
    <w:rsid w:val="00560618"/>
    <w:rsid w:val="00565E52"/>
    <w:rsid w:val="00586FEB"/>
    <w:rsid w:val="005A11F4"/>
    <w:rsid w:val="005B2989"/>
    <w:rsid w:val="005D6067"/>
    <w:rsid w:val="006012E0"/>
    <w:rsid w:val="0063738A"/>
    <w:rsid w:val="006776F9"/>
    <w:rsid w:val="00677B92"/>
    <w:rsid w:val="006B6F69"/>
    <w:rsid w:val="006C2521"/>
    <w:rsid w:val="006E6267"/>
    <w:rsid w:val="00783DB0"/>
    <w:rsid w:val="007B5C6A"/>
    <w:rsid w:val="007D36AC"/>
    <w:rsid w:val="008163F3"/>
    <w:rsid w:val="00874143"/>
    <w:rsid w:val="008845D2"/>
    <w:rsid w:val="0088526E"/>
    <w:rsid w:val="00887D70"/>
    <w:rsid w:val="00890315"/>
    <w:rsid w:val="00892E26"/>
    <w:rsid w:val="0089433E"/>
    <w:rsid w:val="0089523F"/>
    <w:rsid w:val="008D0D84"/>
    <w:rsid w:val="008D4ED5"/>
    <w:rsid w:val="00915DD6"/>
    <w:rsid w:val="00957B73"/>
    <w:rsid w:val="00972349"/>
    <w:rsid w:val="009C5820"/>
    <w:rsid w:val="00A067CC"/>
    <w:rsid w:val="00A14510"/>
    <w:rsid w:val="00A16CC9"/>
    <w:rsid w:val="00A2077C"/>
    <w:rsid w:val="00A214EC"/>
    <w:rsid w:val="00A333F6"/>
    <w:rsid w:val="00A51451"/>
    <w:rsid w:val="00A5505B"/>
    <w:rsid w:val="00A761CD"/>
    <w:rsid w:val="00A8780D"/>
    <w:rsid w:val="00AB50E7"/>
    <w:rsid w:val="00AC6164"/>
    <w:rsid w:val="00AF0FDC"/>
    <w:rsid w:val="00AF48D4"/>
    <w:rsid w:val="00AF5F33"/>
    <w:rsid w:val="00B53BC8"/>
    <w:rsid w:val="00B672D8"/>
    <w:rsid w:val="00B81B50"/>
    <w:rsid w:val="00C000A7"/>
    <w:rsid w:val="00C03B4B"/>
    <w:rsid w:val="00C63337"/>
    <w:rsid w:val="00C74A08"/>
    <w:rsid w:val="00C85A56"/>
    <w:rsid w:val="00CA3311"/>
    <w:rsid w:val="00CF73BD"/>
    <w:rsid w:val="00D33F3D"/>
    <w:rsid w:val="00D34378"/>
    <w:rsid w:val="00D469D1"/>
    <w:rsid w:val="00D50B63"/>
    <w:rsid w:val="00D52883"/>
    <w:rsid w:val="00D8009A"/>
    <w:rsid w:val="00E02056"/>
    <w:rsid w:val="00E3510D"/>
    <w:rsid w:val="00E50879"/>
    <w:rsid w:val="00E677F2"/>
    <w:rsid w:val="00E75CF1"/>
    <w:rsid w:val="00E85669"/>
    <w:rsid w:val="00E87334"/>
    <w:rsid w:val="00EA53A2"/>
    <w:rsid w:val="00EA6CD0"/>
    <w:rsid w:val="00EE038A"/>
    <w:rsid w:val="00F16D88"/>
    <w:rsid w:val="00F2027C"/>
    <w:rsid w:val="00F30397"/>
    <w:rsid w:val="00F538E6"/>
    <w:rsid w:val="00F735B1"/>
    <w:rsid w:val="00F73CB4"/>
    <w:rsid w:val="00F9639C"/>
    <w:rsid w:val="00FB10B9"/>
    <w:rsid w:val="01A5328F"/>
    <w:rsid w:val="02761FED"/>
    <w:rsid w:val="02A75ED9"/>
    <w:rsid w:val="04452D57"/>
    <w:rsid w:val="05856AD5"/>
    <w:rsid w:val="0646206E"/>
    <w:rsid w:val="07FE700C"/>
    <w:rsid w:val="08723975"/>
    <w:rsid w:val="17450FFC"/>
    <w:rsid w:val="174762AE"/>
    <w:rsid w:val="177B00B5"/>
    <w:rsid w:val="1E684180"/>
    <w:rsid w:val="1F1C7217"/>
    <w:rsid w:val="20914128"/>
    <w:rsid w:val="213608D5"/>
    <w:rsid w:val="223E7582"/>
    <w:rsid w:val="22BB531B"/>
    <w:rsid w:val="25983863"/>
    <w:rsid w:val="27846D97"/>
    <w:rsid w:val="29D223CB"/>
    <w:rsid w:val="2F2F348A"/>
    <w:rsid w:val="309E13B2"/>
    <w:rsid w:val="3C3935AC"/>
    <w:rsid w:val="3F216DBD"/>
    <w:rsid w:val="46FF153C"/>
    <w:rsid w:val="49F64F9D"/>
    <w:rsid w:val="4F4E29B4"/>
    <w:rsid w:val="55D17039"/>
    <w:rsid w:val="567A2830"/>
    <w:rsid w:val="5B242D0C"/>
    <w:rsid w:val="5C577F0C"/>
    <w:rsid w:val="5E401939"/>
    <w:rsid w:val="646D4255"/>
    <w:rsid w:val="64C14DF2"/>
    <w:rsid w:val="65FBBAD2"/>
    <w:rsid w:val="6A411FAB"/>
    <w:rsid w:val="6F3230A3"/>
    <w:rsid w:val="6F834792"/>
    <w:rsid w:val="70A02AE7"/>
    <w:rsid w:val="75172FAD"/>
    <w:rsid w:val="75A50971"/>
    <w:rsid w:val="7628767B"/>
    <w:rsid w:val="778C5D56"/>
    <w:rsid w:val="77F75CDA"/>
    <w:rsid w:val="7F794D35"/>
    <w:rsid w:val="D76DAAB0"/>
    <w:rsid w:val="E5FD4CB7"/>
    <w:rsid w:val="EEFF7E36"/>
    <w:rsid w:val="F5F168C1"/>
    <w:rsid w:val="F6BCACB9"/>
    <w:rsid w:val="F91F54BD"/>
    <w:rsid w:val="FFBDB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rPr>
      <w:rFonts w:ascii="Calibri" w:hAnsi="Calibri" w:eastAsia="宋体" w:cs="Times New Roman"/>
      <w:sz w:val="21"/>
    </w:rPr>
  </w:style>
  <w:style w:type="paragraph" w:styleId="3">
    <w:name w:val="annotation text"/>
    <w:basedOn w:val="1"/>
    <w:link w:val="14"/>
    <w:qFormat/>
    <w:uiPriority w:val="0"/>
    <w:pPr>
      <w:jc w:val="left"/>
    </w:pPr>
    <w:rPr>
      <w:sz w:val="21"/>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sz w:val="24"/>
    </w:r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文字 Char"/>
    <w:basedOn w:val="9"/>
    <w:link w:val="3"/>
    <w:qFormat/>
    <w:uiPriority w:val="0"/>
    <w:rPr>
      <w:sz w:val="21"/>
    </w:rPr>
  </w:style>
  <w:style w:type="character" w:customStyle="1" w:styleId="15">
    <w:name w:val="批注框文本 Char"/>
    <w:basedOn w:val="9"/>
    <w:link w:val="4"/>
    <w:semiHidden/>
    <w:qFormat/>
    <w:uiPriority w:val="99"/>
    <w:rPr>
      <w:sz w:val="18"/>
      <w:szCs w:val="18"/>
    </w:rPr>
  </w:style>
  <w:style w:type="character" w:customStyle="1" w:styleId="16">
    <w:name w:val="批注主题 Char"/>
    <w:basedOn w:val="14"/>
    <w:link w:val="7"/>
    <w:semiHidden/>
    <w:qFormat/>
    <w:uiPriority w:val="99"/>
    <w:rPr>
      <w:b/>
      <w:bCs/>
      <w:kern w:val="2"/>
      <w:sz w:val="24"/>
      <w:szCs w:val="24"/>
    </w:rPr>
  </w:style>
  <w:style w:type="paragraph" w:customStyle="1" w:styleId="17">
    <w:name w:val="Revision"/>
    <w:hidden/>
    <w:semiHidden/>
    <w:qFormat/>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160</Words>
  <Characters>915</Characters>
  <Lines>7</Lines>
  <Paragraphs>2</Paragraphs>
  <TotalTime>43</TotalTime>
  <ScaleCrop>false</ScaleCrop>
  <LinksUpToDate>false</LinksUpToDate>
  <CharactersWithSpaces>1073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2022-10-20T09:21:00Z</dcterms:created>
  <dc:creator>Microsoft Office 用户</dc:creator>
  <cp:lastModifiedBy>uos</cp:lastModifiedBy>
  <cp:lastPrinted>2022-10-21T08:35:00Z</cp:lastPrinted>
  <dcterms:modified xsi:type="dcterms:W3CDTF">2023-09-26T10:06:03Z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68A28DA9C9F84BFBA1BC8DB32A5D5CA1</vt:lpwstr>
  </property>
</Properties>
</file>