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C7A" w:rsidRPr="00ED3FF6" w:rsidRDefault="006E705C">
      <w:pPr>
        <w:spacing w:line="600" w:lineRule="exact"/>
        <w:jc w:val="center"/>
        <w:textAlignment w:val="baseline"/>
        <w:rPr>
          <w:rFonts w:ascii="方正小标宋简体" w:eastAsia="方正小标宋简体" w:hAnsi="Times New Roman" w:cs="Times New Roman" w:hint="eastAsia"/>
          <w:sz w:val="44"/>
          <w:szCs w:val="44"/>
        </w:rPr>
      </w:pPr>
      <w:r w:rsidRPr="00ED3FF6">
        <w:rPr>
          <w:rFonts w:ascii="方正小标宋简体" w:eastAsia="方正小标宋简体" w:hAnsi="Times New Roman" w:cs="Times New Roman" w:hint="eastAsia"/>
          <w:sz w:val="44"/>
          <w:szCs w:val="44"/>
        </w:rPr>
        <w:t xml:space="preserve"> </w:t>
      </w:r>
      <w:r w:rsidRPr="00ED3FF6">
        <w:rPr>
          <w:rFonts w:ascii="方正小标宋简体" w:eastAsia="方正小标宋简体" w:hAnsi="Times New Roman" w:cs="Times New Roman" w:hint="eastAsia"/>
          <w:sz w:val="44"/>
          <w:szCs w:val="44"/>
        </w:rPr>
        <w:t>“东莞建造”优质招标代理咨询企业评价</w:t>
      </w:r>
    </w:p>
    <w:p w:rsidR="00AF1C7A" w:rsidRPr="00ED3FF6" w:rsidRDefault="006E705C">
      <w:pPr>
        <w:spacing w:line="600" w:lineRule="exact"/>
        <w:jc w:val="center"/>
        <w:textAlignment w:val="baseline"/>
        <w:rPr>
          <w:rFonts w:ascii="方正小标宋简体" w:eastAsia="方正小标宋简体" w:hAnsi="Times New Roman" w:cs="Times New Roman" w:hint="eastAsia"/>
          <w:sz w:val="44"/>
          <w:szCs w:val="44"/>
        </w:rPr>
      </w:pPr>
      <w:r w:rsidRPr="00ED3FF6">
        <w:rPr>
          <w:rFonts w:ascii="方正小标宋简体" w:eastAsia="方正小标宋简体" w:hAnsi="Times New Roman" w:cs="Times New Roman" w:hint="eastAsia"/>
          <w:sz w:val="44"/>
          <w:szCs w:val="44"/>
        </w:rPr>
        <w:t>工作方案</w:t>
      </w:r>
    </w:p>
    <w:p w:rsidR="00AF1C7A" w:rsidRDefault="00AF1C7A">
      <w:pPr>
        <w:spacing w:line="560" w:lineRule="exact"/>
        <w:ind w:firstLineChars="200" w:firstLine="640"/>
        <w:jc w:val="left"/>
        <w:rPr>
          <w:rFonts w:ascii="Times New Roman" w:eastAsia="仿宋_GB2312" w:hAnsi="Times New Roman" w:cs="Times New Roman"/>
          <w:sz w:val="32"/>
          <w:szCs w:val="32"/>
        </w:rPr>
      </w:pPr>
    </w:p>
    <w:p w:rsidR="00AF1C7A" w:rsidRDefault="006E705C">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为进一步促进我市建筑业发展</w:t>
      </w:r>
      <w:r>
        <w:rPr>
          <w:rFonts w:ascii="Times New Roman" w:eastAsia="仿宋_GB2312" w:hAnsi="Times New Roman" w:cs="Times New Roman" w:hint="eastAsia"/>
          <w:sz w:val="32"/>
          <w:szCs w:val="32"/>
        </w:rPr>
        <w:t>，提升</w:t>
      </w:r>
      <w:r>
        <w:rPr>
          <w:rFonts w:ascii="Times New Roman" w:eastAsia="仿宋_GB2312" w:hAnsi="Times New Roman" w:cs="Times New Roman"/>
          <w:sz w:val="32"/>
          <w:szCs w:val="32"/>
        </w:rPr>
        <w:t>城市品质，提高优质</w:t>
      </w:r>
      <w:r>
        <w:rPr>
          <w:rFonts w:ascii="Times New Roman" w:eastAsia="仿宋_GB2312" w:hAnsi="Times New Roman" w:cs="Times New Roman" w:hint="eastAsia"/>
          <w:sz w:val="32"/>
          <w:szCs w:val="32"/>
        </w:rPr>
        <w:t>招标代理咨询企业</w:t>
      </w:r>
      <w:r>
        <w:rPr>
          <w:rFonts w:ascii="Times New Roman" w:eastAsia="仿宋_GB2312" w:hAnsi="Times New Roman" w:cs="Times New Roman"/>
          <w:sz w:val="32"/>
          <w:szCs w:val="32"/>
        </w:rPr>
        <w:t>美誉度，培育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优质</w:t>
      </w:r>
      <w:r>
        <w:rPr>
          <w:rFonts w:ascii="Times New Roman" w:eastAsia="仿宋_GB2312" w:hAnsi="Times New Roman" w:cs="Times New Roman" w:hint="eastAsia"/>
          <w:sz w:val="32"/>
          <w:szCs w:val="32"/>
        </w:rPr>
        <w:t>招标代理咨询企业</w:t>
      </w:r>
      <w:r>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单</w:t>
      </w:r>
      <w:r>
        <w:rPr>
          <w:rFonts w:ascii="Times New Roman" w:eastAsia="仿宋_GB2312" w:hAnsi="Times New Roman" w:cs="Times New Roman"/>
          <w:sz w:val="32"/>
          <w:szCs w:val="32"/>
        </w:rPr>
        <w:t>，结合前期调研情况，</w:t>
      </w:r>
      <w:r>
        <w:rPr>
          <w:rFonts w:ascii="Times New Roman" w:eastAsia="仿宋_GB2312" w:hAnsi="Times New Roman" w:cs="Times New Roman" w:hint="eastAsia"/>
          <w:sz w:val="32"/>
          <w:szCs w:val="32"/>
        </w:rPr>
        <w:t>市住建局制定了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优质</w:t>
      </w:r>
      <w:r>
        <w:rPr>
          <w:rFonts w:ascii="Times New Roman" w:eastAsia="仿宋_GB2312" w:hAnsi="Times New Roman" w:cs="Times New Roman" w:hint="eastAsia"/>
          <w:sz w:val="32"/>
          <w:szCs w:val="32"/>
        </w:rPr>
        <w:t>招标代理咨询企业</w:t>
      </w:r>
      <w:r>
        <w:rPr>
          <w:rFonts w:ascii="Times New Roman" w:eastAsia="仿宋_GB2312" w:hAnsi="Times New Roman" w:cs="Times New Roman"/>
          <w:sz w:val="32"/>
          <w:szCs w:val="32"/>
        </w:rPr>
        <w:t>评价工作</w:t>
      </w:r>
      <w:r>
        <w:rPr>
          <w:rFonts w:ascii="Times New Roman" w:eastAsia="仿宋_GB2312" w:hAnsi="Times New Roman" w:cs="Times New Roman" w:hint="eastAsia"/>
          <w:sz w:val="32"/>
          <w:szCs w:val="32"/>
        </w:rPr>
        <w:t>方案</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如下。</w:t>
      </w:r>
    </w:p>
    <w:p w:rsidR="00AF1C7A" w:rsidRDefault="006E705C">
      <w:pPr>
        <w:spacing w:line="52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一、评价对象</w:t>
      </w:r>
    </w:p>
    <w:p w:rsidR="00AF1C7A" w:rsidRDefault="006E705C">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营业执照经营范围包含招投标代理服务的建设工程招标代理机构</w:t>
      </w:r>
      <w:r>
        <w:rPr>
          <w:rFonts w:ascii="Times New Roman" w:eastAsia="仿宋_GB2312" w:hAnsi="Times New Roman" w:cs="Times New Roman"/>
          <w:sz w:val="32"/>
          <w:szCs w:val="32"/>
        </w:rPr>
        <w:t>。</w:t>
      </w:r>
    </w:p>
    <w:p w:rsidR="00AF1C7A" w:rsidRDefault="006E705C">
      <w:pPr>
        <w:spacing w:line="52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二、评价原则</w:t>
      </w:r>
    </w:p>
    <w:p w:rsidR="00AF1C7A" w:rsidRDefault="006E705C">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综合评价</w:t>
      </w:r>
      <w:r>
        <w:rPr>
          <w:rFonts w:ascii="Times New Roman" w:eastAsia="仿宋_GB2312" w:hAnsi="Times New Roman" w:cs="Times New Roman" w:hint="eastAsia"/>
          <w:sz w:val="32"/>
          <w:szCs w:val="32"/>
        </w:rPr>
        <w:t>，突出人员素质、服务品质</w:t>
      </w:r>
      <w:r>
        <w:rPr>
          <w:rFonts w:ascii="Times New Roman" w:eastAsia="仿宋_GB2312" w:hAnsi="Times New Roman" w:cs="Times New Roman"/>
          <w:sz w:val="32"/>
          <w:szCs w:val="32"/>
        </w:rPr>
        <w:t>。</w:t>
      </w:r>
    </w:p>
    <w:p w:rsidR="00AF1C7A" w:rsidRDefault="006E705C">
      <w:pPr>
        <w:spacing w:line="52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三、评价指标和标准</w:t>
      </w:r>
    </w:p>
    <w:p w:rsidR="00AF1C7A" w:rsidRDefault="006E705C">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评价指标包括：</w:t>
      </w:r>
      <w:r>
        <w:rPr>
          <w:rFonts w:ascii="Times New Roman" w:eastAsia="仿宋_GB2312" w:hAnsi="Times New Roman" w:cs="Times New Roman" w:hint="eastAsia"/>
          <w:sz w:val="32"/>
          <w:szCs w:val="32"/>
          <w:highlight w:val="yellow"/>
        </w:rPr>
        <w:t>上两年度税收贡献、上两年度量化评价结果</w:t>
      </w:r>
      <w:r>
        <w:rPr>
          <w:rFonts w:ascii="Times New Roman" w:eastAsia="仿宋_GB2312" w:hAnsi="Times New Roman" w:cs="Times New Roman" w:hint="eastAsia"/>
          <w:sz w:val="32"/>
          <w:szCs w:val="32"/>
          <w:highlight w:val="yellow"/>
        </w:rPr>
        <w:t>，</w:t>
      </w:r>
      <w:r>
        <w:rPr>
          <w:rFonts w:ascii="Times New Roman" w:eastAsia="仿宋_GB2312" w:hAnsi="Times New Roman" w:cs="Times New Roman" w:hint="eastAsia"/>
          <w:color w:val="000000" w:themeColor="text1"/>
          <w:sz w:val="32"/>
          <w:szCs w:val="32"/>
          <w:highlight w:val="yellow"/>
        </w:rPr>
        <w:t>评价时企业资质、人才情况以及信用分值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评价满分为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分。各指标权重和评价标准见下表。</w:t>
      </w:r>
    </w:p>
    <w:p w:rsidR="00AF1C7A" w:rsidRDefault="00AF1C7A">
      <w:pPr>
        <w:spacing w:line="560" w:lineRule="exact"/>
        <w:ind w:firstLine="640"/>
        <w:rPr>
          <w:rFonts w:ascii="Times New Roman" w:eastAsia="仿宋_GB2312" w:hAnsi="Times New Roman" w:cs="Times New Roman"/>
          <w:sz w:val="32"/>
          <w:szCs w:val="32"/>
        </w:rPr>
      </w:pPr>
    </w:p>
    <w:p w:rsidR="00AF1C7A" w:rsidRDefault="00AF1C7A">
      <w:pPr>
        <w:spacing w:line="560" w:lineRule="exact"/>
        <w:ind w:firstLine="640"/>
        <w:rPr>
          <w:rFonts w:ascii="Times New Roman" w:eastAsia="仿宋_GB2312" w:hAnsi="Times New Roman" w:cs="Times New Roman"/>
          <w:sz w:val="32"/>
          <w:szCs w:val="32"/>
        </w:rPr>
      </w:pPr>
    </w:p>
    <w:p w:rsidR="00AF1C7A" w:rsidRDefault="00AF1C7A">
      <w:pPr>
        <w:spacing w:line="560" w:lineRule="exact"/>
        <w:ind w:firstLine="640"/>
        <w:rPr>
          <w:rFonts w:ascii="Times New Roman" w:eastAsia="仿宋_GB2312" w:hAnsi="Times New Roman" w:cs="Times New Roman"/>
          <w:sz w:val="32"/>
          <w:szCs w:val="32"/>
        </w:rPr>
      </w:pPr>
    </w:p>
    <w:p w:rsidR="00AF1C7A" w:rsidRDefault="00AF1C7A">
      <w:pPr>
        <w:spacing w:line="560" w:lineRule="exact"/>
        <w:ind w:firstLine="640"/>
        <w:rPr>
          <w:rFonts w:ascii="Times New Roman" w:eastAsia="仿宋_GB2312" w:hAnsi="Times New Roman" w:cs="Times New Roman"/>
          <w:sz w:val="32"/>
          <w:szCs w:val="32"/>
        </w:rPr>
      </w:pPr>
    </w:p>
    <w:p w:rsidR="00AF1C7A" w:rsidRDefault="00AF1C7A">
      <w:pPr>
        <w:spacing w:line="560" w:lineRule="exact"/>
        <w:ind w:firstLine="640"/>
        <w:rPr>
          <w:rFonts w:ascii="Times New Roman" w:eastAsia="仿宋_GB2312" w:hAnsi="Times New Roman" w:cs="Times New Roman"/>
          <w:sz w:val="32"/>
          <w:szCs w:val="32"/>
        </w:rPr>
      </w:pPr>
    </w:p>
    <w:p w:rsidR="00AF1C7A" w:rsidRDefault="00AF1C7A">
      <w:pPr>
        <w:spacing w:line="560" w:lineRule="exact"/>
        <w:ind w:firstLine="640"/>
        <w:rPr>
          <w:rFonts w:ascii="Times New Roman" w:eastAsia="仿宋_GB2312" w:hAnsi="Times New Roman" w:cs="Times New Roman"/>
          <w:sz w:val="32"/>
          <w:szCs w:val="32"/>
        </w:rPr>
      </w:pPr>
    </w:p>
    <w:p w:rsidR="00AF1C7A" w:rsidRDefault="00AF1C7A">
      <w:pPr>
        <w:spacing w:line="560" w:lineRule="exact"/>
        <w:ind w:firstLine="640"/>
        <w:rPr>
          <w:rFonts w:ascii="Times New Roman" w:eastAsia="仿宋_GB2312" w:hAnsi="Times New Roman" w:cs="Times New Roman"/>
          <w:sz w:val="32"/>
          <w:szCs w:val="32"/>
        </w:rPr>
      </w:pPr>
    </w:p>
    <w:tbl>
      <w:tblPr>
        <w:tblW w:w="8504" w:type="dxa"/>
        <w:tblLayout w:type="fixed"/>
        <w:tblCellMar>
          <w:left w:w="0" w:type="dxa"/>
          <w:right w:w="0" w:type="dxa"/>
        </w:tblCellMar>
        <w:tblLook w:val="04A0"/>
      </w:tblPr>
      <w:tblGrid>
        <w:gridCol w:w="551"/>
        <w:gridCol w:w="1783"/>
        <w:gridCol w:w="1299"/>
        <w:gridCol w:w="3597"/>
        <w:gridCol w:w="1274"/>
      </w:tblGrid>
      <w:tr w:rsidR="00AF1C7A">
        <w:trPr>
          <w:trHeight w:val="438"/>
        </w:trPr>
        <w:tc>
          <w:tcPr>
            <w:tcW w:w="8504" w:type="dxa"/>
            <w:gridSpan w:val="5"/>
            <w:tcBorders>
              <w:top w:val="nil"/>
              <w:left w:val="nil"/>
              <w:bottom w:val="nil"/>
              <w:right w:val="nil"/>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
                <w:bCs/>
                <w:kern w:val="0"/>
                <w:sz w:val="36"/>
                <w:szCs w:val="36"/>
              </w:rPr>
            </w:pPr>
          </w:p>
          <w:p w:rsidR="00AF1C7A" w:rsidRDefault="00AF1C7A">
            <w:pPr>
              <w:widowControl/>
              <w:spacing w:line="360" w:lineRule="exact"/>
              <w:jc w:val="center"/>
              <w:textAlignment w:val="center"/>
              <w:rPr>
                <w:rFonts w:ascii="Times New Roman" w:eastAsia="仿宋_GB2312" w:hAnsi="Times New Roman" w:cs="Times New Roman"/>
                <w:b/>
                <w:bCs/>
                <w:kern w:val="0"/>
                <w:sz w:val="36"/>
                <w:szCs w:val="36"/>
              </w:rPr>
            </w:pPr>
          </w:p>
          <w:p w:rsidR="00AF1C7A" w:rsidRDefault="006E705C">
            <w:pPr>
              <w:widowControl/>
              <w:spacing w:line="360" w:lineRule="exact"/>
              <w:jc w:val="center"/>
              <w:textAlignment w:val="center"/>
              <w:rPr>
                <w:rFonts w:ascii="Times New Roman" w:eastAsia="仿宋_GB2312" w:hAnsi="Times New Roman" w:cs="Times New Roman"/>
                <w:b/>
                <w:bCs/>
                <w:sz w:val="36"/>
                <w:szCs w:val="36"/>
              </w:rPr>
            </w:pPr>
            <w:r>
              <w:rPr>
                <w:rFonts w:ascii="Times New Roman" w:eastAsia="仿宋_GB2312" w:hAnsi="Times New Roman" w:cs="Times New Roman" w:hint="eastAsia"/>
                <w:b/>
                <w:bCs/>
                <w:kern w:val="0"/>
                <w:sz w:val="36"/>
                <w:szCs w:val="36"/>
              </w:rPr>
              <w:lastRenderedPageBreak/>
              <w:t>招标代理企业</w:t>
            </w:r>
            <w:r>
              <w:rPr>
                <w:rFonts w:ascii="Times New Roman" w:eastAsia="仿宋_GB2312" w:hAnsi="Times New Roman" w:cs="Times New Roman"/>
                <w:b/>
                <w:bCs/>
                <w:kern w:val="0"/>
                <w:sz w:val="36"/>
                <w:szCs w:val="36"/>
              </w:rPr>
              <w:t>评价指标及评分标准构成表</w:t>
            </w:r>
          </w:p>
        </w:tc>
      </w:tr>
      <w:tr w:rsidR="00AF1C7A">
        <w:trPr>
          <w:trHeight w:val="569"/>
        </w:trPr>
        <w:tc>
          <w:tcPr>
            <w:tcW w:w="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序号</w:t>
            </w:r>
          </w:p>
        </w:tc>
        <w:tc>
          <w:tcPr>
            <w:tcW w:w="17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评价事项</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单项权重</w:t>
            </w:r>
            <w:r>
              <w:rPr>
                <w:rFonts w:ascii="Times New Roman" w:eastAsia="仿宋_GB2312" w:hAnsi="Times New Roman" w:cs="Times New Roman"/>
                <w:bCs/>
                <w:sz w:val="24"/>
                <w:szCs w:val="24"/>
              </w:rPr>
              <w:br/>
            </w:r>
            <w:r>
              <w:rPr>
                <w:sz w:val="24"/>
                <w:szCs w:val="24"/>
              </w:rPr>
              <w:t>（单位</w:t>
            </w:r>
            <w:r>
              <w:rPr>
                <w:sz w:val="24"/>
                <w:szCs w:val="24"/>
              </w:rPr>
              <w:t>:</w:t>
            </w:r>
            <w:r>
              <w:rPr>
                <w:sz w:val="24"/>
                <w:szCs w:val="24"/>
              </w:rPr>
              <w:t>分）</w:t>
            </w:r>
          </w:p>
        </w:tc>
        <w:tc>
          <w:tcPr>
            <w:tcW w:w="3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评价标准</w:t>
            </w:r>
          </w:p>
        </w:tc>
        <w:tc>
          <w:tcPr>
            <w:tcW w:w="1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评分分值</w:t>
            </w:r>
            <w:r>
              <w:rPr>
                <w:rFonts w:ascii="Times New Roman" w:eastAsia="仿宋_GB2312" w:hAnsi="Times New Roman" w:cs="Times New Roman"/>
                <w:bCs/>
                <w:sz w:val="24"/>
                <w:szCs w:val="24"/>
              </w:rPr>
              <w:br/>
            </w:r>
            <w:r>
              <w:rPr>
                <w:sz w:val="24"/>
                <w:szCs w:val="24"/>
              </w:rPr>
              <w:t>（单位</w:t>
            </w:r>
            <w:r>
              <w:rPr>
                <w:sz w:val="24"/>
                <w:szCs w:val="24"/>
              </w:rPr>
              <w:t>:</w:t>
            </w:r>
            <w:r>
              <w:rPr>
                <w:sz w:val="24"/>
                <w:szCs w:val="24"/>
              </w:rPr>
              <w:t>分）</w:t>
            </w:r>
          </w:p>
        </w:tc>
      </w:tr>
      <w:tr w:rsidR="00AF1C7A">
        <w:trPr>
          <w:trHeight w:val="533"/>
        </w:trPr>
        <w:tc>
          <w:tcPr>
            <w:tcW w:w="551"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c>
          <w:tcPr>
            <w:tcW w:w="1783"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评价时人才情况</w:t>
            </w:r>
          </w:p>
        </w:tc>
        <w:tc>
          <w:tcPr>
            <w:tcW w:w="1299"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bookmarkStart w:id="0" w:name="_GoBack"/>
            <w:r>
              <w:rPr>
                <w:rFonts w:ascii="Times New Roman" w:eastAsia="仿宋_GB2312" w:hAnsi="Times New Roman" w:cs="Times New Roman" w:hint="eastAsia"/>
                <w:bCs/>
                <w:sz w:val="24"/>
                <w:szCs w:val="24"/>
              </w:rPr>
              <w:t>20</w:t>
            </w:r>
            <w:bookmarkEnd w:id="0"/>
          </w:p>
        </w:tc>
        <w:tc>
          <w:tcPr>
            <w:tcW w:w="35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20</w:t>
            </w:r>
          </w:p>
        </w:tc>
      </w:tr>
      <w:tr w:rsidR="00AF1C7A">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AF1C7A">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r>
      <w:tr w:rsidR="00AF1C7A">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AF1C7A">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7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r>
      <w:tr w:rsidR="00AF1C7A">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20</w:t>
            </w:r>
          </w:p>
        </w:tc>
        <w:tc>
          <w:tcPr>
            <w:tcW w:w="35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（含不分等级注册执业资格）或中级或以上职称人数排名第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7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20</w:t>
            </w:r>
          </w:p>
        </w:tc>
      </w:tr>
      <w:tr w:rsidR="00AF1C7A">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（含不分等级注册执业资格）或中级或以上职称人数排名第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AF1C7A">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（含不分等级注册执业资格）或中级或以上职称人数排名第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r>
      <w:tr w:rsidR="00AF1C7A">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（含不分等级注册执业资格）或中级或以上职称人数排名第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AF1C7A">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（含不分等级注册执业资格）或中级或以上职称人数排名第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r>
      <w:tr w:rsidR="00AF1C7A">
        <w:trPr>
          <w:trHeight w:val="533"/>
        </w:trPr>
        <w:tc>
          <w:tcPr>
            <w:tcW w:w="551" w:type="dxa"/>
            <w:vMerge w:val="restart"/>
            <w:tcBorders>
              <w:top w:val="single" w:sz="4" w:space="0" w:color="000000"/>
              <w:left w:val="single" w:sz="4" w:space="0" w:color="auto"/>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w:t>
            </w:r>
          </w:p>
        </w:tc>
        <w:tc>
          <w:tcPr>
            <w:tcW w:w="178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上</w:t>
            </w:r>
            <w:r>
              <w:rPr>
                <w:rFonts w:ascii="Times New Roman" w:eastAsia="仿宋_GB2312" w:hAnsi="Times New Roman" w:cs="Times New Roman" w:hint="eastAsia"/>
                <w:bCs/>
                <w:sz w:val="24"/>
                <w:szCs w:val="24"/>
                <w:highlight w:val="yellow"/>
              </w:rPr>
              <w:t>两</w:t>
            </w:r>
            <w:r>
              <w:rPr>
                <w:rFonts w:ascii="Times New Roman" w:eastAsia="仿宋_GB2312" w:hAnsi="Times New Roman" w:cs="Times New Roman"/>
                <w:bCs/>
                <w:sz w:val="24"/>
                <w:szCs w:val="24"/>
                <w:highlight w:val="yellow"/>
              </w:rPr>
              <w:t>年度税收</w:t>
            </w:r>
          </w:p>
          <w:p w:rsidR="00AF1C7A" w:rsidRDefault="006E705C">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贡献</w:t>
            </w:r>
          </w:p>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（每年计分，取最高分）</w:t>
            </w:r>
          </w:p>
        </w:tc>
        <w:tc>
          <w:tcPr>
            <w:tcW w:w="129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c>
          <w:tcPr>
            <w:tcW w:w="359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r>
      <w:tr w:rsidR="00AF1C7A">
        <w:trPr>
          <w:trHeight w:val="533"/>
        </w:trPr>
        <w:tc>
          <w:tcPr>
            <w:tcW w:w="551" w:type="dxa"/>
            <w:vMerge/>
            <w:tcBorders>
              <w:left w:val="single" w:sz="4" w:space="0" w:color="auto"/>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AF1C7A">
        <w:trPr>
          <w:trHeight w:val="533"/>
        </w:trPr>
        <w:tc>
          <w:tcPr>
            <w:tcW w:w="551" w:type="dxa"/>
            <w:vMerge/>
            <w:tcBorders>
              <w:left w:val="single" w:sz="4" w:space="0" w:color="auto"/>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r>
      <w:tr w:rsidR="00AF1C7A">
        <w:trPr>
          <w:trHeight w:val="533"/>
        </w:trPr>
        <w:tc>
          <w:tcPr>
            <w:tcW w:w="551" w:type="dxa"/>
            <w:vMerge/>
            <w:tcBorders>
              <w:left w:val="single" w:sz="4" w:space="0" w:color="auto"/>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AF1C7A">
        <w:trPr>
          <w:trHeight w:val="533"/>
        </w:trPr>
        <w:tc>
          <w:tcPr>
            <w:tcW w:w="551" w:type="dxa"/>
            <w:vMerge/>
            <w:tcBorders>
              <w:left w:val="single" w:sz="4" w:space="0" w:color="auto"/>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r>
      <w:tr w:rsidR="00AF1C7A">
        <w:trPr>
          <w:trHeight w:val="312"/>
        </w:trPr>
        <w:tc>
          <w:tcPr>
            <w:tcW w:w="551"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c>
          <w:tcPr>
            <w:tcW w:w="1783"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评价时</w:t>
            </w:r>
            <w:r>
              <w:rPr>
                <w:rFonts w:ascii="Times New Roman" w:eastAsia="仿宋_GB2312" w:hAnsi="Times New Roman" w:cs="Times New Roman"/>
                <w:bCs/>
                <w:sz w:val="24"/>
                <w:szCs w:val="24"/>
                <w:highlight w:val="yellow"/>
              </w:rPr>
              <w:t>信用分值</w:t>
            </w:r>
          </w:p>
        </w:tc>
        <w:tc>
          <w:tcPr>
            <w:tcW w:w="1299"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c>
          <w:tcPr>
            <w:tcW w:w="359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r>
      <w:tr w:rsidR="00AF1C7A">
        <w:trPr>
          <w:trHeight w:val="312"/>
        </w:trPr>
        <w:tc>
          <w:tcPr>
            <w:tcW w:w="551"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AF1C7A">
        <w:trPr>
          <w:trHeight w:val="312"/>
        </w:trPr>
        <w:tc>
          <w:tcPr>
            <w:tcW w:w="551"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r>
      <w:tr w:rsidR="00AF1C7A">
        <w:trPr>
          <w:trHeight w:val="312"/>
        </w:trPr>
        <w:tc>
          <w:tcPr>
            <w:tcW w:w="551"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AF1C7A">
        <w:trPr>
          <w:trHeight w:val="312"/>
        </w:trPr>
        <w:tc>
          <w:tcPr>
            <w:tcW w:w="551"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r>
      <w:tr w:rsidR="00AF1C7A">
        <w:trPr>
          <w:trHeight w:val="166"/>
        </w:trPr>
        <w:tc>
          <w:tcPr>
            <w:tcW w:w="55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4</w:t>
            </w:r>
          </w:p>
        </w:tc>
        <w:tc>
          <w:tcPr>
            <w:tcW w:w="178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上</w:t>
            </w:r>
            <w:r>
              <w:rPr>
                <w:rFonts w:ascii="Times New Roman" w:eastAsia="仿宋_GB2312" w:hAnsi="Times New Roman" w:cs="Times New Roman" w:hint="eastAsia"/>
                <w:bCs/>
                <w:sz w:val="24"/>
                <w:szCs w:val="24"/>
                <w:highlight w:val="yellow"/>
              </w:rPr>
              <w:t>两</w:t>
            </w:r>
            <w:r>
              <w:rPr>
                <w:rFonts w:ascii="Times New Roman" w:eastAsia="仿宋_GB2312" w:hAnsi="Times New Roman" w:cs="Times New Roman"/>
                <w:bCs/>
                <w:sz w:val="24"/>
                <w:szCs w:val="24"/>
                <w:highlight w:val="yellow"/>
              </w:rPr>
              <w:t>年度量化</w:t>
            </w:r>
          </w:p>
          <w:p w:rsidR="00AF1C7A" w:rsidRDefault="006E705C">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评价</w:t>
            </w:r>
          </w:p>
          <w:p w:rsidR="00AF1C7A" w:rsidRDefault="006E705C">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（每年计分，取最高分）</w:t>
            </w:r>
          </w:p>
        </w:tc>
        <w:tc>
          <w:tcPr>
            <w:tcW w:w="129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c>
          <w:tcPr>
            <w:tcW w:w="3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r>
      <w:tr w:rsidR="00AF1C7A">
        <w:trPr>
          <w:trHeight w:val="166"/>
        </w:trPr>
        <w:tc>
          <w:tcPr>
            <w:tcW w:w="551"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AF1C7A">
        <w:trPr>
          <w:trHeight w:val="166"/>
        </w:trPr>
        <w:tc>
          <w:tcPr>
            <w:tcW w:w="551"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r>
      <w:tr w:rsidR="00AF1C7A">
        <w:trPr>
          <w:trHeight w:val="166"/>
        </w:trPr>
        <w:tc>
          <w:tcPr>
            <w:tcW w:w="551"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AF1C7A">
        <w:trPr>
          <w:trHeight w:val="166"/>
        </w:trPr>
        <w:tc>
          <w:tcPr>
            <w:tcW w:w="551"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AF1C7A" w:rsidRDefault="00AF1C7A">
            <w:pPr>
              <w:widowControl/>
              <w:spacing w:line="360" w:lineRule="exact"/>
              <w:jc w:val="center"/>
              <w:textAlignment w:val="center"/>
              <w:rPr>
                <w:rFonts w:ascii="Times New Roman" w:eastAsia="仿宋_GB2312" w:hAnsi="Times New Roman" w:cs="Times New Roman"/>
                <w:bCs/>
                <w:sz w:val="24"/>
                <w:szCs w:val="24"/>
              </w:rPr>
            </w:pPr>
          </w:p>
        </w:tc>
        <w:tc>
          <w:tcPr>
            <w:tcW w:w="3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排名排名</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r>
      <w:tr w:rsidR="00AF1C7A">
        <w:trPr>
          <w:trHeight w:val="312"/>
        </w:trPr>
        <w:tc>
          <w:tcPr>
            <w:tcW w:w="23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合计</w:t>
            </w:r>
          </w:p>
        </w:tc>
        <w:tc>
          <w:tcPr>
            <w:tcW w:w="6170" w:type="dxa"/>
            <w:gridSpan w:val="3"/>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AF1C7A" w:rsidRDefault="006E705C">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100</w:t>
            </w:r>
            <w:r>
              <w:rPr>
                <w:rFonts w:ascii="Times New Roman" w:eastAsia="仿宋_GB2312" w:hAnsi="Times New Roman" w:cs="Times New Roman"/>
                <w:bCs/>
                <w:sz w:val="24"/>
                <w:szCs w:val="24"/>
              </w:rPr>
              <w:t>分</w:t>
            </w:r>
          </w:p>
        </w:tc>
      </w:tr>
    </w:tbl>
    <w:p w:rsidR="00AF1C7A" w:rsidRDefault="00AF1C7A">
      <w:pPr>
        <w:spacing w:line="520" w:lineRule="exact"/>
        <w:rPr>
          <w:rFonts w:ascii="Times New Roman" w:eastAsia="仿宋_GB2312" w:hAnsi="Times New Roman" w:cs="Times New Roman"/>
          <w:sz w:val="32"/>
          <w:szCs w:val="32"/>
        </w:rPr>
      </w:pPr>
    </w:p>
    <w:p w:rsidR="00AF1C7A" w:rsidRDefault="006E705C">
      <w:pPr>
        <w:spacing w:line="520" w:lineRule="exact"/>
        <w:ind w:firstLine="640"/>
        <w:rPr>
          <w:rFonts w:ascii="黑体" w:eastAsia="黑体" w:hAnsi="黑体" w:cs="黑体"/>
          <w:sz w:val="32"/>
          <w:szCs w:val="32"/>
        </w:rPr>
      </w:pPr>
      <w:r>
        <w:rPr>
          <w:rFonts w:ascii="黑体" w:eastAsia="黑体" w:hAnsi="黑体" w:cs="黑体" w:hint="eastAsia"/>
          <w:sz w:val="32"/>
          <w:szCs w:val="32"/>
        </w:rPr>
        <w:t>四、加分条件</w:t>
      </w:r>
    </w:p>
    <w:p w:rsidR="00AF1C7A" w:rsidRDefault="006E705C">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符合下列条件的企业，在综合评价结果基础上予以加分，各项累计加分值不超过</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w:t>
      </w:r>
    </w:p>
    <w:p w:rsidR="00AF1C7A" w:rsidRDefault="006E705C">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hint="eastAsia"/>
          <w:sz w:val="32"/>
          <w:szCs w:val="32"/>
        </w:rPr>
        <w:t>企业</w:t>
      </w:r>
      <w:r>
        <w:rPr>
          <w:rFonts w:ascii="Times New Roman" w:eastAsia="仿宋_GB2312" w:hAnsi="Times New Roman" w:cs="Times New Roman" w:hint="eastAsia"/>
          <w:sz w:val="32"/>
          <w:szCs w:val="32"/>
          <w:highlight w:val="yellow"/>
        </w:rPr>
        <w:t>上两年度</w:t>
      </w:r>
      <w:r>
        <w:rPr>
          <w:rFonts w:ascii="Times New Roman" w:eastAsia="仿宋_GB2312" w:hAnsi="Times New Roman" w:cs="Times New Roman" w:hint="eastAsia"/>
          <w:sz w:val="32"/>
          <w:szCs w:val="32"/>
        </w:rPr>
        <w:t>的纳税信用等级，纳税信用等级为</w:t>
      </w: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级加</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分，依次递减</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分，纳税信用等级为</w:t>
      </w:r>
      <w:r>
        <w:rPr>
          <w:rFonts w:ascii="Times New Roman" w:eastAsia="仿宋_GB2312" w:hAnsi="Times New Roman" w:cs="Times New Roman" w:hint="eastAsia"/>
          <w:sz w:val="32"/>
          <w:szCs w:val="32"/>
        </w:rPr>
        <w:t>D</w:t>
      </w:r>
      <w:r>
        <w:rPr>
          <w:rFonts w:ascii="Times New Roman" w:eastAsia="仿宋_GB2312" w:hAnsi="Times New Roman" w:cs="Times New Roman" w:hint="eastAsia"/>
          <w:sz w:val="32"/>
          <w:szCs w:val="32"/>
        </w:rPr>
        <w:t>级不加分；</w:t>
      </w:r>
    </w:p>
    <w:p w:rsidR="00AF1C7A" w:rsidRDefault="006E705C">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hint="eastAsia"/>
          <w:sz w:val="32"/>
          <w:szCs w:val="32"/>
        </w:rPr>
        <w:t>积极参与招投标政策研究工作，如招标代理机构能积极接受邀请参与政策编制，主动配合和及时响应监督部门，按时高效完成课题任务并取得有效成果的，每次加</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分；能在各类政策研究和征求意见中，积极主动提出建议意见并被监督部门采纳的，每次加</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 xml:space="preserve"> </w:t>
      </w:r>
    </w:p>
    <w:p w:rsidR="00AF1C7A" w:rsidRDefault="006E705C">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hint="eastAsia"/>
          <w:sz w:val="32"/>
          <w:szCs w:val="32"/>
        </w:rPr>
        <w:t>通过市公共资源交易中心网站实施合同信息公示每项加</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实施在线签署合同的每项加</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实施异地评标的每项加</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w:t>
      </w:r>
    </w:p>
    <w:p w:rsidR="00AF1C7A" w:rsidRDefault="006E705C">
      <w:pPr>
        <w:spacing w:line="520" w:lineRule="exact"/>
        <w:ind w:firstLine="640"/>
        <w:rPr>
          <w:rFonts w:ascii="黑体" w:eastAsia="黑体" w:hAnsi="黑体" w:cs="黑体"/>
          <w:sz w:val="32"/>
          <w:szCs w:val="32"/>
        </w:rPr>
      </w:pPr>
      <w:r>
        <w:rPr>
          <w:rFonts w:ascii="黑体" w:eastAsia="黑体" w:hAnsi="黑体" w:cs="黑体" w:hint="eastAsia"/>
          <w:sz w:val="32"/>
          <w:szCs w:val="32"/>
        </w:rPr>
        <w:t>五、评价结果</w:t>
      </w:r>
    </w:p>
    <w:p w:rsidR="00AF1C7A" w:rsidRDefault="006E705C">
      <w:pPr>
        <w:spacing w:line="52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highlight w:val="yellow"/>
        </w:rPr>
        <w:t>按综合评价和加分项的总得分为</w:t>
      </w:r>
      <w:r>
        <w:rPr>
          <w:rFonts w:ascii="Times New Roman" w:eastAsia="仿宋_GB2312" w:hAnsi="Times New Roman" w:cs="Times New Roman"/>
          <w:color w:val="000000" w:themeColor="text1"/>
          <w:sz w:val="32"/>
          <w:szCs w:val="32"/>
          <w:highlight w:val="yellow"/>
        </w:rPr>
        <w:t>70</w:t>
      </w:r>
      <w:r>
        <w:rPr>
          <w:rFonts w:ascii="Times New Roman" w:eastAsia="仿宋_GB2312" w:hAnsi="Times New Roman" w:cs="Times New Roman" w:hint="eastAsia"/>
          <w:color w:val="000000" w:themeColor="text1"/>
          <w:sz w:val="32"/>
          <w:szCs w:val="32"/>
          <w:highlight w:val="yellow"/>
        </w:rPr>
        <w:t>分以上排序，包含</w:t>
      </w:r>
      <w:r>
        <w:rPr>
          <w:rFonts w:ascii="Times New Roman" w:eastAsia="仿宋_GB2312" w:hAnsi="Times New Roman" w:cs="Times New Roman" w:hint="eastAsia"/>
          <w:color w:val="000000" w:themeColor="text1"/>
          <w:sz w:val="32"/>
          <w:szCs w:val="32"/>
          <w:highlight w:val="yellow"/>
        </w:rPr>
        <w:lastRenderedPageBreak/>
        <w:t>直接入选企业共选取</w:t>
      </w:r>
      <w:r>
        <w:rPr>
          <w:rFonts w:ascii="Times New Roman" w:eastAsia="仿宋_GB2312" w:hAnsi="Times New Roman" w:cs="Times New Roman"/>
          <w:color w:val="000000" w:themeColor="text1"/>
          <w:sz w:val="32"/>
          <w:szCs w:val="32"/>
          <w:highlight w:val="yellow"/>
        </w:rPr>
        <w:t>5</w:t>
      </w:r>
      <w:r>
        <w:rPr>
          <w:rFonts w:ascii="Times New Roman" w:eastAsia="仿宋_GB2312" w:hAnsi="Times New Roman" w:cs="Times New Roman" w:hint="eastAsia"/>
          <w:color w:val="000000" w:themeColor="text1"/>
          <w:sz w:val="32"/>
          <w:szCs w:val="32"/>
          <w:highlight w:val="yellow"/>
        </w:rPr>
        <w:t>家（不足</w:t>
      </w:r>
      <w:r>
        <w:rPr>
          <w:rFonts w:ascii="Times New Roman" w:eastAsia="仿宋_GB2312" w:hAnsi="Times New Roman" w:cs="Times New Roman"/>
          <w:color w:val="000000" w:themeColor="text1"/>
          <w:sz w:val="32"/>
          <w:szCs w:val="32"/>
          <w:highlight w:val="yellow"/>
        </w:rPr>
        <w:t>5</w:t>
      </w:r>
      <w:r>
        <w:rPr>
          <w:rFonts w:ascii="Times New Roman" w:eastAsia="仿宋_GB2312" w:hAnsi="Times New Roman" w:cs="Times New Roman" w:hint="eastAsia"/>
          <w:color w:val="000000" w:themeColor="text1"/>
          <w:sz w:val="32"/>
          <w:szCs w:val="32"/>
          <w:highlight w:val="yellow"/>
        </w:rPr>
        <w:t>家的按实际情况选取），</w:t>
      </w:r>
      <w:r>
        <w:rPr>
          <w:rFonts w:ascii="Times New Roman" w:eastAsia="仿宋_GB2312" w:hAnsi="Times New Roman" w:cs="Times New Roman" w:hint="eastAsia"/>
          <w:color w:val="000000" w:themeColor="text1"/>
          <w:sz w:val="32"/>
          <w:szCs w:val="32"/>
        </w:rPr>
        <w:t>由市住房城乡建设局发文予以公布。</w:t>
      </w:r>
    </w:p>
    <w:p w:rsidR="00AF1C7A" w:rsidRDefault="006E705C">
      <w:pPr>
        <w:spacing w:line="520" w:lineRule="exact"/>
        <w:ind w:firstLine="640"/>
        <w:rPr>
          <w:rFonts w:ascii="黑体" w:eastAsia="黑体" w:hAnsi="黑体" w:cs="黑体"/>
          <w:sz w:val="32"/>
          <w:szCs w:val="32"/>
        </w:rPr>
      </w:pPr>
      <w:r>
        <w:rPr>
          <w:rFonts w:ascii="黑体" w:eastAsia="黑体" w:hAnsi="黑体" w:cs="黑体" w:hint="eastAsia"/>
          <w:sz w:val="32"/>
          <w:szCs w:val="32"/>
        </w:rPr>
        <w:t>六、结果应用</w:t>
      </w:r>
    </w:p>
    <w:p w:rsidR="00AF1C7A" w:rsidRDefault="006E705C">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（一）提高优质</w:t>
      </w:r>
      <w:r>
        <w:rPr>
          <w:rFonts w:ascii="Times New Roman" w:eastAsia="仿宋_GB2312" w:hAnsi="Times New Roman" w:cs="Times New Roman" w:hint="eastAsia"/>
          <w:bCs/>
          <w:sz w:val="32"/>
          <w:szCs w:val="32"/>
        </w:rPr>
        <w:t>招标代理</w:t>
      </w:r>
      <w:r>
        <w:rPr>
          <w:rFonts w:ascii="Times New Roman" w:eastAsia="仿宋_GB2312" w:hAnsi="Times New Roman" w:cs="Times New Roman"/>
          <w:bCs/>
          <w:sz w:val="32"/>
          <w:szCs w:val="32"/>
        </w:rPr>
        <w:t>企业美誉度和社会、行业知名度；</w:t>
      </w:r>
    </w:p>
    <w:p w:rsidR="00AF1C7A" w:rsidRDefault="006E705C">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（二）倡导优质</w:t>
      </w:r>
      <w:r>
        <w:rPr>
          <w:rFonts w:ascii="Times New Roman" w:eastAsia="仿宋_GB2312" w:hAnsi="Times New Roman" w:cs="Times New Roman" w:hint="eastAsia"/>
          <w:bCs/>
          <w:sz w:val="32"/>
          <w:szCs w:val="32"/>
        </w:rPr>
        <w:t>招标代理</w:t>
      </w:r>
      <w:r>
        <w:rPr>
          <w:rFonts w:ascii="Times New Roman" w:eastAsia="仿宋_GB2312" w:hAnsi="Times New Roman" w:cs="Times New Roman"/>
          <w:bCs/>
          <w:sz w:val="32"/>
          <w:szCs w:val="32"/>
        </w:rPr>
        <w:t>企业</w:t>
      </w:r>
      <w:r>
        <w:rPr>
          <w:rFonts w:ascii="Times New Roman" w:eastAsia="仿宋_GB2312" w:hAnsi="Times New Roman" w:cs="Times New Roman" w:hint="eastAsia"/>
          <w:bCs/>
          <w:sz w:val="32"/>
          <w:szCs w:val="32"/>
        </w:rPr>
        <w:t>加强与建设行业其他优质企业</w:t>
      </w:r>
      <w:r>
        <w:rPr>
          <w:rFonts w:ascii="Times New Roman" w:eastAsia="仿宋_GB2312" w:hAnsi="Times New Roman" w:cs="Times New Roman"/>
          <w:bCs/>
          <w:sz w:val="32"/>
          <w:szCs w:val="32"/>
        </w:rPr>
        <w:t>合作，促进优势互补，强强联手助力东莞城市建设；</w:t>
      </w:r>
    </w:p>
    <w:p w:rsidR="00AF1C7A" w:rsidRDefault="006E705C">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）利用东莞建设网、南方</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东莞住建频道开展宣传推介；</w:t>
      </w:r>
    </w:p>
    <w:p w:rsidR="00AF1C7A" w:rsidRDefault="006E705C">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四</w:t>
      </w:r>
      <w:r>
        <w:rPr>
          <w:rFonts w:ascii="Times New Roman" w:eastAsia="仿宋_GB2312" w:hAnsi="Times New Roman" w:cs="Times New Roman"/>
          <w:bCs/>
          <w:sz w:val="32"/>
          <w:szCs w:val="32"/>
        </w:rPr>
        <w:t>）对优质企业实行精准服务支持。</w:t>
      </w:r>
    </w:p>
    <w:p w:rsidR="00AF1C7A" w:rsidRDefault="006E705C">
      <w:pPr>
        <w:spacing w:line="520" w:lineRule="exact"/>
        <w:ind w:firstLine="640"/>
        <w:rPr>
          <w:rFonts w:ascii="黑体" w:eastAsia="黑体" w:hAnsi="黑体" w:cs="黑体"/>
          <w:sz w:val="32"/>
          <w:szCs w:val="32"/>
        </w:rPr>
      </w:pPr>
      <w:r>
        <w:rPr>
          <w:rFonts w:ascii="黑体" w:eastAsia="黑体" w:hAnsi="黑体" w:cs="黑体" w:hint="eastAsia"/>
          <w:sz w:val="32"/>
          <w:szCs w:val="32"/>
        </w:rPr>
        <w:t>七、退出机制</w:t>
      </w:r>
    </w:p>
    <w:p w:rsidR="00AF1C7A" w:rsidRDefault="006E705C">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一票否决条款：</w:t>
      </w:r>
      <w:r>
        <w:rPr>
          <w:rFonts w:ascii="Times New Roman" w:eastAsia="仿宋_GB2312" w:hAnsi="Times New Roman" w:cs="Times New Roman"/>
          <w:sz w:val="32"/>
          <w:szCs w:val="32"/>
        </w:rPr>
        <w:t>发生严重违法、失信</w:t>
      </w:r>
      <w:r>
        <w:rPr>
          <w:rFonts w:ascii="Times New Roman" w:eastAsia="仿宋_GB2312" w:hAnsi="Times New Roman" w:cs="Times New Roman" w:hint="eastAsia"/>
          <w:sz w:val="32"/>
          <w:szCs w:val="32"/>
        </w:rPr>
        <w:t>，信用分值清零等行为。</w:t>
      </w:r>
    </w:p>
    <w:p w:rsidR="00AF1C7A" w:rsidRDefault="006E705C">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经查实，评选期间的参选招标代理企业或入选名单的优质招标代理企业发生一票否决行为的，则取消其评选资格或从入选名单中移除。</w:t>
      </w:r>
    </w:p>
    <w:p w:rsidR="00AF1C7A" w:rsidRDefault="006E705C">
      <w:pPr>
        <w:spacing w:line="520" w:lineRule="exact"/>
        <w:ind w:firstLine="640"/>
        <w:rPr>
          <w:rFonts w:ascii="黑体" w:eastAsia="黑体" w:hAnsi="黑体" w:cs="黑体"/>
          <w:sz w:val="32"/>
          <w:szCs w:val="32"/>
        </w:rPr>
      </w:pPr>
      <w:r>
        <w:rPr>
          <w:rFonts w:ascii="黑体" w:eastAsia="黑体" w:hAnsi="黑体" w:cs="黑体" w:hint="eastAsia"/>
          <w:sz w:val="32"/>
          <w:szCs w:val="32"/>
        </w:rPr>
        <w:t>八、评价指标数据来源</w:t>
      </w:r>
    </w:p>
    <w:p w:rsidR="00AF1C7A" w:rsidRDefault="006E705C">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sz w:val="32"/>
          <w:szCs w:val="32"/>
        </w:rPr>
        <w:t>企业</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w:t>
      </w:r>
      <w:r>
        <w:rPr>
          <w:rFonts w:ascii="Times New Roman" w:eastAsia="仿宋_GB2312" w:hAnsi="Times New Roman" w:cs="Times New Roman"/>
          <w:sz w:val="32"/>
          <w:szCs w:val="32"/>
        </w:rPr>
        <w:t>税收贡献数据由市住房城乡建设局向市税务局获取</w:t>
      </w:r>
      <w:r>
        <w:rPr>
          <w:rFonts w:ascii="Times New Roman" w:eastAsia="仿宋_GB2312" w:hAnsi="Times New Roman" w:cs="Times New Roman" w:hint="eastAsia"/>
          <w:sz w:val="32"/>
          <w:szCs w:val="32"/>
        </w:rPr>
        <w:t>；</w:t>
      </w:r>
    </w:p>
    <w:p w:rsidR="00AF1C7A" w:rsidRDefault="006E705C">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企业信用分值排名从市住房城乡建设局建设工程企业信用管理系统获取</w:t>
      </w:r>
      <w:r>
        <w:rPr>
          <w:rFonts w:ascii="Times New Roman" w:eastAsia="仿宋_GB2312" w:hAnsi="Times New Roman" w:cs="Times New Roman" w:hint="eastAsia"/>
          <w:sz w:val="32"/>
          <w:szCs w:val="32"/>
        </w:rPr>
        <w:t>；</w:t>
      </w:r>
    </w:p>
    <w:p w:rsidR="00AF1C7A" w:rsidRDefault="006E705C">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企业</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w:t>
      </w:r>
      <w:r>
        <w:rPr>
          <w:rFonts w:ascii="Times New Roman" w:eastAsia="仿宋_GB2312" w:hAnsi="Times New Roman" w:cs="Times New Roman"/>
          <w:sz w:val="32"/>
          <w:szCs w:val="32"/>
        </w:rPr>
        <w:t>量化评价排名从上年度全市住房城乡建设工作量化评价结果获取</w:t>
      </w:r>
      <w:r>
        <w:rPr>
          <w:rFonts w:ascii="Times New Roman" w:eastAsia="仿宋_GB2312" w:hAnsi="Times New Roman" w:cs="Times New Roman" w:hint="eastAsia"/>
          <w:sz w:val="32"/>
          <w:szCs w:val="32"/>
        </w:rPr>
        <w:t>；</w:t>
      </w:r>
    </w:p>
    <w:p w:rsidR="00AF1C7A" w:rsidRDefault="006E705C">
      <w:pPr>
        <w:spacing w:line="520" w:lineRule="exact"/>
        <w:ind w:firstLine="640"/>
        <w:rPr>
          <w:rFonts w:ascii="Times New Roman" w:eastAsia="仿宋_GB2312" w:hAnsi="Times New Roman" w:cs="Times New Roman"/>
          <w:color w:val="FF0000"/>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四</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人才</w:t>
      </w:r>
      <w:r>
        <w:rPr>
          <w:rFonts w:ascii="Times New Roman" w:eastAsia="仿宋_GB2312" w:hAnsi="Times New Roman" w:cs="Times New Roman" w:hint="eastAsia"/>
          <w:sz w:val="32"/>
          <w:szCs w:val="32"/>
        </w:rPr>
        <w:t>情况中社保和职称</w:t>
      </w:r>
      <w:r>
        <w:rPr>
          <w:rFonts w:ascii="Times New Roman" w:eastAsia="仿宋_GB2312" w:hAnsi="Times New Roman" w:cs="Times New Roman"/>
          <w:sz w:val="32"/>
          <w:szCs w:val="32"/>
        </w:rPr>
        <w:t>情况</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企业申报提供相关佐证材料</w:t>
      </w:r>
      <w:r>
        <w:rPr>
          <w:rFonts w:ascii="Times New Roman" w:eastAsia="仿宋_GB2312" w:hAnsi="Times New Roman" w:cs="Times New Roman" w:hint="eastAsia"/>
          <w:sz w:val="32"/>
          <w:szCs w:val="32"/>
        </w:rPr>
        <w:t>及查询途径；</w:t>
      </w:r>
      <w:r>
        <w:rPr>
          <w:rFonts w:ascii="Times New Roman" w:eastAsia="仿宋_GB2312" w:hAnsi="Times New Roman" w:cs="Times New Roman"/>
          <w:sz w:val="32"/>
          <w:szCs w:val="32"/>
        </w:rPr>
        <w:t>注册人员情况从</w:t>
      </w:r>
      <w:r>
        <w:rPr>
          <w:rFonts w:ascii="Times New Roman" w:eastAsia="仿宋_GB2312" w:hAnsi="Times New Roman" w:cs="Times New Roman" w:hint="eastAsia"/>
          <w:sz w:val="32"/>
          <w:szCs w:val="32"/>
        </w:rPr>
        <w:t>住建部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全国建筑市场监管公共服务平台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获取</w:t>
      </w:r>
      <w:r>
        <w:rPr>
          <w:rFonts w:ascii="Times New Roman" w:eastAsia="仿宋_GB2312" w:hAnsi="Times New Roman" w:cs="Times New Roman" w:hint="eastAsia"/>
          <w:sz w:val="32"/>
          <w:szCs w:val="32"/>
        </w:rPr>
        <w:t>；</w:t>
      </w:r>
    </w:p>
    <w:p w:rsidR="00AF1C7A" w:rsidRDefault="006E705C">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lastRenderedPageBreak/>
        <w:t>（</w:t>
      </w:r>
      <w:r>
        <w:rPr>
          <w:rFonts w:ascii="Times New Roman" w:eastAsia="仿宋_GB2312" w:hAnsi="Times New Roman" w:cs="Times New Roman" w:hint="eastAsia"/>
          <w:bCs/>
          <w:sz w:val="32"/>
          <w:szCs w:val="32"/>
        </w:rPr>
        <w:t>五</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直接入选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加分条件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中相关奖项、表彰等情况，采取</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企业申报、行业</w:t>
      </w:r>
      <w:r>
        <w:rPr>
          <w:rFonts w:ascii="Times New Roman" w:eastAsia="仿宋_GB2312" w:hAnsi="Times New Roman" w:cs="Times New Roman" w:hint="eastAsia"/>
          <w:sz w:val="32"/>
          <w:szCs w:val="32"/>
        </w:rPr>
        <w:t>协会</w:t>
      </w:r>
      <w:r>
        <w:rPr>
          <w:rFonts w:ascii="Times New Roman" w:eastAsia="仿宋_GB2312" w:hAnsi="Times New Roman" w:cs="Times New Roman"/>
          <w:sz w:val="32"/>
          <w:szCs w:val="32"/>
        </w:rPr>
        <w:t>提供和市住房城乡建设局核实相结合的方式确定。</w:t>
      </w:r>
    </w:p>
    <w:p w:rsidR="00AF1C7A" w:rsidRDefault="006E705C">
      <w:pPr>
        <w:spacing w:line="520" w:lineRule="exact"/>
        <w:ind w:firstLine="640"/>
        <w:rPr>
          <w:rFonts w:ascii="黑体" w:eastAsia="黑体" w:hAnsi="黑体" w:cs="黑体"/>
          <w:sz w:val="32"/>
          <w:szCs w:val="32"/>
        </w:rPr>
      </w:pPr>
      <w:r>
        <w:rPr>
          <w:rFonts w:ascii="黑体" w:eastAsia="黑体" w:hAnsi="黑体" w:cs="黑体" w:hint="eastAsia"/>
          <w:sz w:val="32"/>
          <w:szCs w:val="32"/>
        </w:rPr>
        <w:t>九、评价周期</w:t>
      </w:r>
    </w:p>
    <w:p w:rsidR="00AF1C7A" w:rsidRDefault="006E705C">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highlight w:val="yellow"/>
        </w:rPr>
        <w:t>每</w:t>
      </w:r>
      <w:r>
        <w:rPr>
          <w:rFonts w:ascii="Times New Roman" w:eastAsia="仿宋_GB2312" w:hAnsi="Times New Roman" w:cs="Times New Roman" w:hint="eastAsia"/>
          <w:bCs/>
          <w:sz w:val="32"/>
          <w:szCs w:val="32"/>
          <w:highlight w:val="yellow"/>
        </w:rPr>
        <w:t>两</w:t>
      </w:r>
      <w:r>
        <w:rPr>
          <w:rFonts w:ascii="Times New Roman" w:eastAsia="仿宋_GB2312" w:hAnsi="Times New Roman" w:cs="Times New Roman"/>
          <w:bCs/>
          <w:sz w:val="32"/>
          <w:szCs w:val="32"/>
          <w:highlight w:val="yellow"/>
        </w:rPr>
        <w:t>年评价一次，原则上在上</w:t>
      </w:r>
      <w:r>
        <w:rPr>
          <w:rFonts w:ascii="Times New Roman" w:eastAsia="仿宋_GB2312" w:hAnsi="Times New Roman" w:cs="Times New Roman" w:hint="eastAsia"/>
          <w:bCs/>
          <w:sz w:val="32"/>
          <w:szCs w:val="32"/>
          <w:highlight w:val="yellow"/>
        </w:rPr>
        <w:t>两</w:t>
      </w:r>
      <w:r>
        <w:rPr>
          <w:rFonts w:ascii="Times New Roman" w:eastAsia="仿宋_GB2312" w:hAnsi="Times New Roman" w:cs="Times New Roman"/>
          <w:bCs/>
          <w:sz w:val="32"/>
          <w:szCs w:val="32"/>
          <w:highlight w:val="yellow"/>
        </w:rPr>
        <w:t>年度的税收数据和量化评价结果产生后开展。评价结果除异常退出企业外，至下一</w:t>
      </w:r>
      <w:r>
        <w:rPr>
          <w:rFonts w:ascii="Times New Roman" w:eastAsia="仿宋_GB2312" w:hAnsi="Times New Roman" w:cs="Times New Roman" w:hint="eastAsia"/>
          <w:bCs/>
          <w:sz w:val="32"/>
          <w:szCs w:val="32"/>
          <w:highlight w:val="yellow"/>
        </w:rPr>
        <w:t>评选</w:t>
      </w:r>
      <w:r>
        <w:rPr>
          <w:rFonts w:ascii="Times New Roman" w:eastAsia="仿宋_GB2312" w:hAnsi="Times New Roman" w:cs="Times New Roman"/>
          <w:bCs/>
          <w:sz w:val="32"/>
          <w:szCs w:val="32"/>
          <w:highlight w:val="yellow"/>
        </w:rPr>
        <w:t>年度评价结果产生前有效。</w:t>
      </w:r>
    </w:p>
    <w:sectPr w:rsidR="00AF1C7A" w:rsidSect="00AF1C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05C" w:rsidRDefault="006E705C" w:rsidP="00AF1C7A">
      <w:r>
        <w:separator/>
      </w:r>
    </w:p>
  </w:endnote>
  <w:endnote w:type="continuationSeparator" w:id="0">
    <w:p w:rsidR="006E705C" w:rsidRDefault="006E705C" w:rsidP="00AF1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汉仪仿宋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C7A" w:rsidRDefault="00AF1C7A">
    <w:pPr>
      <w:pStyle w:val="a3"/>
    </w:pPr>
    <w:r>
      <w:pict>
        <v:shapetype id="_x0000_t202" coordsize="21600,21600" o:spt="202" path="m,l,21600r21600,l21600,xe">
          <v:stroke joinstyle="miter"/>
          <v:path gradientshapeok="t" o:connecttype="rect"/>
        </v:shapetype>
        <v:shape id="文本框 1" o:spid="_x0000_s1026" type="#_x0000_t202" style="position:absolute;margin-left:0;margin-top:0;width:4.75pt;height:12.2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" filled="f" stroked="f" strokeweight=".5pt">
          <v:textbox style="mso-fit-shape-to-text:t" inset="0,0,0,0">
            <w:txbxContent>
              <w:p w:rsidR="00AF1C7A" w:rsidRDefault="00AF1C7A">
                <w:pPr>
                  <w:pStyle w:val="a3"/>
                </w:pPr>
                <w:r>
                  <w:fldChar w:fldCharType="begin"/>
                </w:r>
                <w:r w:rsidR="006E705C">
                  <w:instrText xml:space="preserve"> PAGE  \* MERGEFORMAT </w:instrText>
                </w:r>
                <w:r>
                  <w:fldChar w:fldCharType="separate"/>
                </w:r>
                <w:r w:rsidR="00ED3FF6">
                  <w:rPr>
                    <w:noProof/>
                  </w:rPr>
                  <w:t>2</w:t>
                </w:r>
                <w:r>
                  <w:fldChar w:fldCharType="end"/>
                </w:r>
              </w:p>
            </w:txbxContent>
          </v:textbox>
          <w10:wrap anchorx="margin"/>
        </v:shape>
      </w:pict>
    </w:r>
    <w:r w:rsidR="006E705C">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05C" w:rsidRDefault="006E705C" w:rsidP="00AF1C7A">
      <w:r>
        <w:separator/>
      </w:r>
    </w:p>
  </w:footnote>
  <w:footnote w:type="continuationSeparator" w:id="0">
    <w:p w:rsidR="006E705C" w:rsidRDefault="006E705C" w:rsidP="00AF1C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17CF"/>
    <w:rsid w:val="9D4B5CFF"/>
    <w:rsid w:val="ABF514C7"/>
    <w:rsid w:val="AEF9F4E2"/>
    <w:rsid w:val="B3EBC1A4"/>
    <w:rsid w:val="B8EFF78A"/>
    <w:rsid w:val="BA7B23C6"/>
    <w:rsid w:val="CBABC21E"/>
    <w:rsid w:val="DFDBA5F7"/>
    <w:rsid w:val="DFFB13D0"/>
    <w:rsid w:val="E77FB794"/>
    <w:rsid w:val="E7EFF034"/>
    <w:rsid w:val="ECEFE2ED"/>
    <w:rsid w:val="EF7F3D7F"/>
    <w:rsid w:val="EFBFD179"/>
    <w:rsid w:val="F7AB0D26"/>
    <w:rsid w:val="F7FDCF63"/>
    <w:rsid w:val="F7FEB32B"/>
    <w:rsid w:val="FB3FDB5C"/>
    <w:rsid w:val="FB752F5F"/>
    <w:rsid w:val="FBAF0C0F"/>
    <w:rsid w:val="FBF676DA"/>
    <w:rsid w:val="FBF88387"/>
    <w:rsid w:val="FCC21E5E"/>
    <w:rsid w:val="FDFFF5EF"/>
    <w:rsid w:val="FE734873"/>
    <w:rsid w:val="FF5FF048"/>
    <w:rsid w:val="FF9FE2A1"/>
    <w:rsid w:val="FFBC5566"/>
    <w:rsid w:val="FFFF0663"/>
    <w:rsid w:val="000136B5"/>
    <w:rsid w:val="00017CC9"/>
    <w:rsid w:val="00030DF7"/>
    <w:rsid w:val="00040FAE"/>
    <w:rsid w:val="00043C86"/>
    <w:rsid w:val="000445B5"/>
    <w:rsid w:val="00080620"/>
    <w:rsid w:val="00090AE3"/>
    <w:rsid w:val="00097EA4"/>
    <w:rsid w:val="000B7A3C"/>
    <w:rsid w:val="000C50AD"/>
    <w:rsid w:val="000C7EB4"/>
    <w:rsid w:val="000D402F"/>
    <w:rsid w:val="000D600C"/>
    <w:rsid w:val="000F268B"/>
    <w:rsid w:val="001109F3"/>
    <w:rsid w:val="00160A13"/>
    <w:rsid w:val="001720E3"/>
    <w:rsid w:val="00187E4C"/>
    <w:rsid w:val="00195255"/>
    <w:rsid w:val="001A09F9"/>
    <w:rsid w:val="001A1B59"/>
    <w:rsid w:val="001A2B43"/>
    <w:rsid w:val="001C7535"/>
    <w:rsid w:val="001D38A2"/>
    <w:rsid w:val="001D7DEB"/>
    <w:rsid w:val="001F7216"/>
    <w:rsid w:val="00201F8F"/>
    <w:rsid w:val="00233A09"/>
    <w:rsid w:val="002449FE"/>
    <w:rsid w:val="0025025B"/>
    <w:rsid w:val="00255D3F"/>
    <w:rsid w:val="00265F71"/>
    <w:rsid w:val="0027450A"/>
    <w:rsid w:val="00275688"/>
    <w:rsid w:val="00284685"/>
    <w:rsid w:val="002847B0"/>
    <w:rsid w:val="0028704C"/>
    <w:rsid w:val="002A09C0"/>
    <w:rsid w:val="002A09FB"/>
    <w:rsid w:val="002C29AA"/>
    <w:rsid w:val="002C3E27"/>
    <w:rsid w:val="002D684B"/>
    <w:rsid w:val="002E78B2"/>
    <w:rsid w:val="002E78C8"/>
    <w:rsid w:val="002F2CD8"/>
    <w:rsid w:val="002F64FF"/>
    <w:rsid w:val="003152B9"/>
    <w:rsid w:val="003361B9"/>
    <w:rsid w:val="003464FE"/>
    <w:rsid w:val="00350F3F"/>
    <w:rsid w:val="00353316"/>
    <w:rsid w:val="003718E3"/>
    <w:rsid w:val="003A09B5"/>
    <w:rsid w:val="003D478C"/>
    <w:rsid w:val="003E0ED7"/>
    <w:rsid w:val="0040552B"/>
    <w:rsid w:val="00412234"/>
    <w:rsid w:val="0041357F"/>
    <w:rsid w:val="0041779D"/>
    <w:rsid w:val="004314EB"/>
    <w:rsid w:val="00432433"/>
    <w:rsid w:val="00447BF0"/>
    <w:rsid w:val="0045257B"/>
    <w:rsid w:val="00465CF8"/>
    <w:rsid w:val="00475794"/>
    <w:rsid w:val="00475E2C"/>
    <w:rsid w:val="004846C7"/>
    <w:rsid w:val="00494B4C"/>
    <w:rsid w:val="004A00EB"/>
    <w:rsid w:val="004A5544"/>
    <w:rsid w:val="004B266E"/>
    <w:rsid w:val="004C7AA9"/>
    <w:rsid w:val="004C7FB0"/>
    <w:rsid w:val="004D03EC"/>
    <w:rsid w:val="004D60C7"/>
    <w:rsid w:val="004F4AB4"/>
    <w:rsid w:val="0050259F"/>
    <w:rsid w:val="0050442B"/>
    <w:rsid w:val="00514E66"/>
    <w:rsid w:val="00520B87"/>
    <w:rsid w:val="00541961"/>
    <w:rsid w:val="00563EC8"/>
    <w:rsid w:val="00571121"/>
    <w:rsid w:val="00586D43"/>
    <w:rsid w:val="00591986"/>
    <w:rsid w:val="00593700"/>
    <w:rsid w:val="005E0687"/>
    <w:rsid w:val="005E4741"/>
    <w:rsid w:val="006038C6"/>
    <w:rsid w:val="006252F9"/>
    <w:rsid w:val="00631905"/>
    <w:rsid w:val="00635639"/>
    <w:rsid w:val="00647940"/>
    <w:rsid w:val="00662FB4"/>
    <w:rsid w:val="00664104"/>
    <w:rsid w:val="006864A6"/>
    <w:rsid w:val="006921CB"/>
    <w:rsid w:val="006B225F"/>
    <w:rsid w:val="006C223C"/>
    <w:rsid w:val="006D1575"/>
    <w:rsid w:val="006E500C"/>
    <w:rsid w:val="006E68B8"/>
    <w:rsid w:val="006E705C"/>
    <w:rsid w:val="006F177E"/>
    <w:rsid w:val="007013C7"/>
    <w:rsid w:val="00701580"/>
    <w:rsid w:val="00703C56"/>
    <w:rsid w:val="00712318"/>
    <w:rsid w:val="00721164"/>
    <w:rsid w:val="007225E2"/>
    <w:rsid w:val="007237D1"/>
    <w:rsid w:val="00733187"/>
    <w:rsid w:val="00734174"/>
    <w:rsid w:val="00734E7A"/>
    <w:rsid w:val="0075035C"/>
    <w:rsid w:val="00781FF0"/>
    <w:rsid w:val="0079296D"/>
    <w:rsid w:val="007D1E2A"/>
    <w:rsid w:val="007D6759"/>
    <w:rsid w:val="007D71D9"/>
    <w:rsid w:val="007E178B"/>
    <w:rsid w:val="0080022E"/>
    <w:rsid w:val="00816682"/>
    <w:rsid w:val="00816994"/>
    <w:rsid w:val="00834072"/>
    <w:rsid w:val="00877A7D"/>
    <w:rsid w:val="00882ADB"/>
    <w:rsid w:val="00883D39"/>
    <w:rsid w:val="00886BB2"/>
    <w:rsid w:val="008B4229"/>
    <w:rsid w:val="008D65DB"/>
    <w:rsid w:val="008F1F1C"/>
    <w:rsid w:val="008F66AE"/>
    <w:rsid w:val="0090318E"/>
    <w:rsid w:val="00904ED8"/>
    <w:rsid w:val="009168B3"/>
    <w:rsid w:val="00917E29"/>
    <w:rsid w:val="00930197"/>
    <w:rsid w:val="00940BCC"/>
    <w:rsid w:val="00953BCE"/>
    <w:rsid w:val="009630C0"/>
    <w:rsid w:val="009768F3"/>
    <w:rsid w:val="0098100A"/>
    <w:rsid w:val="009914A5"/>
    <w:rsid w:val="00994962"/>
    <w:rsid w:val="009971E6"/>
    <w:rsid w:val="009975D4"/>
    <w:rsid w:val="009A57C3"/>
    <w:rsid w:val="009B6053"/>
    <w:rsid w:val="009C4A56"/>
    <w:rsid w:val="009C5BC1"/>
    <w:rsid w:val="009D7F7B"/>
    <w:rsid w:val="009E6A9B"/>
    <w:rsid w:val="009F4350"/>
    <w:rsid w:val="00A1483B"/>
    <w:rsid w:val="00A23BCE"/>
    <w:rsid w:val="00A24192"/>
    <w:rsid w:val="00A32F6D"/>
    <w:rsid w:val="00A349ED"/>
    <w:rsid w:val="00A60024"/>
    <w:rsid w:val="00A60411"/>
    <w:rsid w:val="00A7260F"/>
    <w:rsid w:val="00A8372C"/>
    <w:rsid w:val="00A86B19"/>
    <w:rsid w:val="00AA1274"/>
    <w:rsid w:val="00AB0C0E"/>
    <w:rsid w:val="00AB1672"/>
    <w:rsid w:val="00AC4C81"/>
    <w:rsid w:val="00AD0CC4"/>
    <w:rsid w:val="00AD0FE2"/>
    <w:rsid w:val="00AD4C5A"/>
    <w:rsid w:val="00AE042A"/>
    <w:rsid w:val="00AE6387"/>
    <w:rsid w:val="00AF1C7A"/>
    <w:rsid w:val="00B20D74"/>
    <w:rsid w:val="00B332F7"/>
    <w:rsid w:val="00B64A0D"/>
    <w:rsid w:val="00B917CF"/>
    <w:rsid w:val="00BE2400"/>
    <w:rsid w:val="00BE7FB6"/>
    <w:rsid w:val="00BF4A32"/>
    <w:rsid w:val="00C1196A"/>
    <w:rsid w:val="00C12EB7"/>
    <w:rsid w:val="00C131A5"/>
    <w:rsid w:val="00C25D22"/>
    <w:rsid w:val="00C42D6F"/>
    <w:rsid w:val="00C42D99"/>
    <w:rsid w:val="00C451E6"/>
    <w:rsid w:val="00C57310"/>
    <w:rsid w:val="00C6028F"/>
    <w:rsid w:val="00C65031"/>
    <w:rsid w:val="00C67F4E"/>
    <w:rsid w:val="00C72CD2"/>
    <w:rsid w:val="00C94EA8"/>
    <w:rsid w:val="00CC2F74"/>
    <w:rsid w:val="00CC671A"/>
    <w:rsid w:val="00CD70A8"/>
    <w:rsid w:val="00D0190D"/>
    <w:rsid w:val="00D0698D"/>
    <w:rsid w:val="00D1087A"/>
    <w:rsid w:val="00D23BE2"/>
    <w:rsid w:val="00D264B9"/>
    <w:rsid w:val="00D44EFC"/>
    <w:rsid w:val="00D55ECF"/>
    <w:rsid w:val="00D613FD"/>
    <w:rsid w:val="00D70D68"/>
    <w:rsid w:val="00D750BF"/>
    <w:rsid w:val="00D81752"/>
    <w:rsid w:val="00D859AE"/>
    <w:rsid w:val="00D86AF8"/>
    <w:rsid w:val="00DA10E5"/>
    <w:rsid w:val="00DA2BC7"/>
    <w:rsid w:val="00DA31E2"/>
    <w:rsid w:val="00DB5268"/>
    <w:rsid w:val="00DC5545"/>
    <w:rsid w:val="00DD5FDE"/>
    <w:rsid w:val="00DE0D63"/>
    <w:rsid w:val="00DE1E13"/>
    <w:rsid w:val="00E31CB8"/>
    <w:rsid w:val="00E36AF7"/>
    <w:rsid w:val="00E36FDE"/>
    <w:rsid w:val="00E56CFA"/>
    <w:rsid w:val="00E6596F"/>
    <w:rsid w:val="00E73B8B"/>
    <w:rsid w:val="00E7750A"/>
    <w:rsid w:val="00E94747"/>
    <w:rsid w:val="00EB7380"/>
    <w:rsid w:val="00EC19DF"/>
    <w:rsid w:val="00ED06E0"/>
    <w:rsid w:val="00ED3FF6"/>
    <w:rsid w:val="00ED5BC4"/>
    <w:rsid w:val="00EE78B7"/>
    <w:rsid w:val="00EF70B5"/>
    <w:rsid w:val="00EF78F9"/>
    <w:rsid w:val="00F008EA"/>
    <w:rsid w:val="00F14960"/>
    <w:rsid w:val="00F15FCE"/>
    <w:rsid w:val="00F37C21"/>
    <w:rsid w:val="00F37E02"/>
    <w:rsid w:val="00F448E7"/>
    <w:rsid w:val="00F540DD"/>
    <w:rsid w:val="00F6463C"/>
    <w:rsid w:val="00F75521"/>
    <w:rsid w:val="00F7608C"/>
    <w:rsid w:val="00FA391C"/>
    <w:rsid w:val="00FC4DED"/>
    <w:rsid w:val="00FD4DB3"/>
    <w:rsid w:val="00FE3071"/>
    <w:rsid w:val="00FF2037"/>
    <w:rsid w:val="0D4D55BD"/>
    <w:rsid w:val="0FF376CF"/>
    <w:rsid w:val="177326D9"/>
    <w:rsid w:val="2BF377CB"/>
    <w:rsid w:val="33D682CF"/>
    <w:rsid w:val="37E330D2"/>
    <w:rsid w:val="3A7F8BCD"/>
    <w:rsid w:val="3DBE0C0B"/>
    <w:rsid w:val="3F7A6B81"/>
    <w:rsid w:val="3F7FAFB6"/>
    <w:rsid w:val="3FFFF61B"/>
    <w:rsid w:val="4C9FBC61"/>
    <w:rsid w:val="4DF31863"/>
    <w:rsid w:val="55DE9DD1"/>
    <w:rsid w:val="5634BBB4"/>
    <w:rsid w:val="5C4F77AA"/>
    <w:rsid w:val="5EFFF7C9"/>
    <w:rsid w:val="6E7E6335"/>
    <w:rsid w:val="6FEF60AC"/>
    <w:rsid w:val="7366E8D3"/>
    <w:rsid w:val="73AF34F0"/>
    <w:rsid w:val="76F382B3"/>
    <w:rsid w:val="77DF8008"/>
    <w:rsid w:val="7935693B"/>
    <w:rsid w:val="79EE5D8D"/>
    <w:rsid w:val="7BB9B0B4"/>
    <w:rsid w:val="7BFF2DD8"/>
    <w:rsid w:val="7CCF0BE2"/>
    <w:rsid w:val="7CDCA2FF"/>
    <w:rsid w:val="7D5D57E2"/>
    <w:rsid w:val="7D5D9CD1"/>
    <w:rsid w:val="7DBF95E4"/>
    <w:rsid w:val="7E6C20B5"/>
    <w:rsid w:val="7E778110"/>
    <w:rsid w:val="7EEF7FD6"/>
    <w:rsid w:val="7F4F9FA4"/>
    <w:rsid w:val="7F77384C"/>
    <w:rsid w:val="7FCFA437"/>
    <w:rsid w:val="7FD7B00A"/>
    <w:rsid w:val="7FFD6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C7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F1C7A"/>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F1C7A"/>
    <w:pPr>
      <w:tabs>
        <w:tab w:val="center" w:pos="4153"/>
        <w:tab w:val="right" w:pos="8306"/>
      </w:tabs>
      <w:snapToGrid w:val="0"/>
      <w:jc w:val="left"/>
    </w:pPr>
    <w:rPr>
      <w:sz w:val="18"/>
    </w:rPr>
  </w:style>
  <w:style w:type="paragraph" w:styleId="a4">
    <w:name w:val="header"/>
    <w:basedOn w:val="a"/>
    <w:uiPriority w:val="99"/>
    <w:unhideWhenUsed/>
    <w:qFormat/>
    <w:rsid w:val="00AF1C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uiPriority w:val="22"/>
    <w:qFormat/>
    <w:rsid w:val="00AF1C7A"/>
    <w:rPr>
      <w:b/>
    </w:rPr>
  </w:style>
  <w:style w:type="character" w:styleId="a6">
    <w:name w:val="Hyperlink"/>
    <w:basedOn w:val="a0"/>
    <w:uiPriority w:val="99"/>
    <w:semiHidden/>
    <w:unhideWhenUsed/>
    <w:qFormat/>
    <w:rsid w:val="00AF1C7A"/>
    <w:rPr>
      <w:color w:val="0000FF"/>
      <w:u w:val="single"/>
    </w:rPr>
  </w:style>
  <w:style w:type="paragraph" w:styleId="a7">
    <w:name w:val="List Paragraph"/>
    <w:basedOn w:val="a"/>
    <w:uiPriority w:val="34"/>
    <w:qFormat/>
    <w:rsid w:val="00AF1C7A"/>
    <w:pPr>
      <w:ind w:firstLineChars="200" w:firstLine="420"/>
    </w:pPr>
  </w:style>
  <w:style w:type="character" w:customStyle="1" w:styleId="font01">
    <w:name w:val="font01"/>
    <w:qFormat/>
    <w:rsid w:val="00AF1C7A"/>
    <w:rPr>
      <w:rFonts w:ascii="黑体" w:eastAsia="黑体" w:hAnsi="宋体" w:cs="黑体" w:hint="eastAsia"/>
      <w:color w:val="000000"/>
      <w:sz w:val="24"/>
      <w:szCs w:val="24"/>
      <w:u w:val="none"/>
    </w:rPr>
  </w:style>
  <w:style w:type="character" w:customStyle="1" w:styleId="font31">
    <w:name w:val="font31"/>
    <w:qFormat/>
    <w:rsid w:val="00AF1C7A"/>
    <w:rPr>
      <w:rFonts w:ascii="黑体" w:eastAsia="黑体" w:hAnsi="宋体" w:cs="黑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1774</Characters>
  <Application>Microsoft Office Word</Application>
  <DocSecurity>0</DocSecurity>
  <Lines>14</Lines>
  <Paragraphs>4</Paragraphs>
  <ScaleCrop>false</ScaleCrop>
  <Company>WORKGROUP</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y</dc:creator>
  <cp:lastModifiedBy>杨彩玉</cp:lastModifiedBy>
  <cp:revision>4</cp:revision>
  <cp:lastPrinted>2022-07-09T00:16:00Z</cp:lastPrinted>
  <dcterms:created xsi:type="dcterms:W3CDTF">2023-04-13T17:23:00Z</dcterms:created>
  <dcterms:modified xsi:type="dcterms:W3CDTF">2023-04-14T02:01:00Z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