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768" w:rsidRPr="00433E83" w:rsidRDefault="00630906">
      <w:pPr>
        <w:spacing w:line="600" w:lineRule="exact"/>
        <w:jc w:val="center"/>
        <w:rPr>
          <w:rFonts w:ascii="方正小标宋简体" w:eastAsia="方正小标宋简体" w:hAnsi="Times New Roman" w:cs="Times New Roman" w:hint="eastAsia"/>
          <w:sz w:val="44"/>
          <w:szCs w:val="44"/>
        </w:rPr>
      </w:pPr>
      <w:r w:rsidRPr="00433E83">
        <w:rPr>
          <w:rFonts w:ascii="方正小标宋简体" w:eastAsia="方正小标宋简体" w:hAnsi="Times New Roman" w:cs="Times New Roman" w:hint="eastAsia"/>
          <w:sz w:val="44"/>
          <w:szCs w:val="44"/>
        </w:rPr>
        <w:t>“东莞建造”优质设计企业评价</w:t>
      </w:r>
    </w:p>
    <w:p w:rsidR="001D0768" w:rsidRPr="00433E83" w:rsidRDefault="00630906">
      <w:pPr>
        <w:spacing w:line="600" w:lineRule="exact"/>
        <w:jc w:val="center"/>
        <w:rPr>
          <w:rFonts w:ascii="方正小标宋简体" w:eastAsia="方正小标宋简体" w:hAnsi="Times New Roman" w:cs="Times New Roman" w:hint="eastAsia"/>
          <w:sz w:val="44"/>
          <w:szCs w:val="44"/>
        </w:rPr>
      </w:pPr>
      <w:r w:rsidRPr="00433E83">
        <w:rPr>
          <w:rFonts w:ascii="方正小标宋简体" w:eastAsia="方正小标宋简体" w:hAnsi="Times New Roman" w:cs="Times New Roman" w:hint="eastAsia"/>
          <w:sz w:val="44"/>
          <w:szCs w:val="44"/>
        </w:rPr>
        <w:t>工作方案</w:t>
      </w:r>
    </w:p>
    <w:p w:rsidR="001D0768" w:rsidRDefault="001D0768">
      <w:pPr>
        <w:spacing w:line="560" w:lineRule="exact"/>
        <w:ind w:firstLineChars="200" w:firstLine="640"/>
        <w:jc w:val="left"/>
        <w:rPr>
          <w:rFonts w:ascii="Times New Roman" w:eastAsia="仿宋_GB2312" w:hAnsi="Times New Roman" w:cs="Times New Roman"/>
          <w:sz w:val="32"/>
          <w:szCs w:val="32"/>
        </w:rPr>
      </w:pPr>
    </w:p>
    <w:p w:rsidR="001D0768" w:rsidRDefault="00630906">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为进一步促进我市建筑业发展</w:t>
      </w:r>
      <w:r>
        <w:rPr>
          <w:rFonts w:ascii="Times New Roman" w:eastAsia="仿宋_GB2312" w:hAnsi="Times New Roman" w:cs="Times New Roman" w:hint="eastAsia"/>
          <w:sz w:val="32"/>
          <w:szCs w:val="32"/>
        </w:rPr>
        <w:t>，提升</w:t>
      </w:r>
      <w:r>
        <w:rPr>
          <w:rFonts w:ascii="Times New Roman" w:eastAsia="仿宋_GB2312" w:hAnsi="Times New Roman" w:cs="Times New Roman"/>
          <w:sz w:val="32"/>
          <w:szCs w:val="32"/>
        </w:rPr>
        <w:t>城市品质，提高优质</w:t>
      </w:r>
      <w:r>
        <w:rPr>
          <w:rFonts w:ascii="Times New Roman" w:eastAsia="仿宋_GB2312" w:hAnsi="Times New Roman" w:cs="Times New Roman" w:hint="eastAsia"/>
          <w:sz w:val="32"/>
          <w:szCs w:val="32"/>
        </w:rPr>
        <w:t>工程</w:t>
      </w:r>
      <w:r>
        <w:rPr>
          <w:rFonts w:ascii="Times New Roman" w:eastAsia="仿宋_GB2312" w:hAnsi="Times New Roman" w:cs="Times New Roman"/>
          <w:sz w:val="32"/>
          <w:szCs w:val="32"/>
        </w:rPr>
        <w:t>设计企业美誉度，培育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东莞建造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品牌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建立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东莞建造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优质</w:t>
      </w:r>
      <w:r>
        <w:rPr>
          <w:rFonts w:ascii="Times New Roman" w:eastAsia="仿宋_GB2312" w:hAnsi="Times New Roman" w:cs="Times New Roman" w:hint="eastAsia"/>
          <w:sz w:val="32"/>
          <w:szCs w:val="32"/>
        </w:rPr>
        <w:t>工程</w:t>
      </w:r>
      <w:r>
        <w:rPr>
          <w:rFonts w:ascii="Times New Roman" w:eastAsia="仿宋_GB2312" w:hAnsi="Times New Roman" w:cs="Times New Roman"/>
          <w:sz w:val="32"/>
          <w:szCs w:val="32"/>
        </w:rPr>
        <w:t>设计企业名</w:t>
      </w:r>
      <w:r>
        <w:rPr>
          <w:rFonts w:ascii="Times New Roman" w:eastAsia="仿宋_GB2312" w:hAnsi="Times New Roman" w:cs="Times New Roman" w:hint="eastAsia"/>
          <w:sz w:val="32"/>
          <w:szCs w:val="32"/>
        </w:rPr>
        <w:t>单</w:t>
      </w:r>
      <w:r>
        <w:rPr>
          <w:rFonts w:ascii="Times New Roman" w:eastAsia="仿宋_GB2312" w:hAnsi="Times New Roman" w:cs="Times New Roman"/>
          <w:sz w:val="32"/>
          <w:szCs w:val="32"/>
        </w:rPr>
        <w:t>，结合前期调研情况，</w:t>
      </w:r>
      <w:r>
        <w:rPr>
          <w:rFonts w:ascii="Times New Roman" w:eastAsia="仿宋_GB2312" w:hAnsi="Times New Roman" w:cs="Times New Roman" w:hint="eastAsia"/>
          <w:sz w:val="32"/>
          <w:szCs w:val="32"/>
        </w:rPr>
        <w:t>市住建局制定了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东莞建造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优质</w:t>
      </w:r>
      <w:r>
        <w:rPr>
          <w:rFonts w:ascii="Times New Roman" w:eastAsia="仿宋_GB2312" w:hAnsi="Times New Roman" w:cs="Times New Roman" w:hint="eastAsia"/>
          <w:sz w:val="32"/>
          <w:szCs w:val="32"/>
        </w:rPr>
        <w:t>工程</w:t>
      </w:r>
      <w:r>
        <w:rPr>
          <w:rFonts w:ascii="Times New Roman" w:eastAsia="仿宋_GB2312" w:hAnsi="Times New Roman" w:cs="Times New Roman"/>
          <w:sz w:val="32"/>
          <w:szCs w:val="32"/>
        </w:rPr>
        <w:t>设计企业评价工作方案，</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如下。</w:t>
      </w:r>
    </w:p>
    <w:p w:rsidR="001D0768" w:rsidRDefault="00630906">
      <w:pPr>
        <w:spacing w:line="52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一、评价对象</w:t>
      </w:r>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具有住建部门颁发</w:t>
      </w:r>
      <w:r>
        <w:rPr>
          <w:rFonts w:ascii="Times New Roman" w:eastAsia="仿宋_GB2312" w:hAnsi="Times New Roman" w:cs="Times New Roman" w:hint="eastAsia"/>
          <w:sz w:val="32"/>
          <w:szCs w:val="32"/>
        </w:rPr>
        <w:t>专业资质以上</w:t>
      </w:r>
      <w:r>
        <w:rPr>
          <w:rFonts w:ascii="Times New Roman" w:eastAsia="仿宋_GB2312" w:hAnsi="Times New Roman" w:cs="Times New Roman"/>
          <w:sz w:val="32"/>
          <w:szCs w:val="32"/>
        </w:rPr>
        <w:t>建筑行业和市政行业工程</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设计企业。</w:t>
      </w:r>
    </w:p>
    <w:p w:rsidR="001D0768" w:rsidRDefault="00630906">
      <w:pPr>
        <w:spacing w:line="52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二、评价原则</w:t>
      </w:r>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综合评价</w:t>
      </w:r>
      <w:r>
        <w:rPr>
          <w:rFonts w:ascii="Times New Roman" w:eastAsia="仿宋_GB2312" w:hAnsi="Times New Roman" w:cs="Times New Roman" w:hint="eastAsia"/>
          <w:sz w:val="32"/>
          <w:szCs w:val="32"/>
        </w:rPr>
        <w:t>，突出人员素质、服务品质</w:t>
      </w:r>
      <w:r>
        <w:rPr>
          <w:rFonts w:ascii="Times New Roman" w:eastAsia="仿宋_GB2312" w:hAnsi="Times New Roman" w:cs="Times New Roman"/>
          <w:sz w:val="32"/>
          <w:szCs w:val="32"/>
        </w:rPr>
        <w:t>。</w:t>
      </w:r>
    </w:p>
    <w:p w:rsidR="001D0768" w:rsidRDefault="00630906">
      <w:pPr>
        <w:spacing w:line="52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三、评价指标和标准</w:t>
      </w:r>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评价指标包括：</w:t>
      </w:r>
      <w:r>
        <w:rPr>
          <w:rFonts w:ascii="Times New Roman" w:eastAsia="仿宋_GB2312" w:hAnsi="Times New Roman" w:cs="Times New Roman"/>
          <w:color w:val="000000" w:themeColor="text1"/>
          <w:sz w:val="32"/>
          <w:szCs w:val="32"/>
          <w:highlight w:val="yellow"/>
        </w:rPr>
        <w:t>上</w:t>
      </w:r>
      <w:r>
        <w:rPr>
          <w:rFonts w:ascii="Times New Roman" w:eastAsia="仿宋_GB2312" w:hAnsi="Times New Roman" w:cs="Times New Roman" w:hint="eastAsia"/>
          <w:color w:val="000000" w:themeColor="text1"/>
          <w:sz w:val="32"/>
          <w:szCs w:val="32"/>
          <w:highlight w:val="yellow"/>
        </w:rPr>
        <w:t>两</w:t>
      </w:r>
      <w:r>
        <w:rPr>
          <w:rFonts w:ascii="Times New Roman" w:eastAsia="仿宋_GB2312" w:hAnsi="Times New Roman" w:cs="Times New Roman"/>
          <w:color w:val="000000" w:themeColor="text1"/>
          <w:sz w:val="32"/>
          <w:szCs w:val="32"/>
          <w:highlight w:val="yellow"/>
        </w:rPr>
        <w:t>年度税收贡献</w:t>
      </w:r>
      <w:r>
        <w:rPr>
          <w:rFonts w:ascii="Times New Roman" w:eastAsia="仿宋_GB2312" w:hAnsi="Times New Roman" w:cs="Times New Roman" w:hint="eastAsia"/>
          <w:color w:val="000000" w:themeColor="text1"/>
          <w:sz w:val="32"/>
          <w:szCs w:val="32"/>
          <w:highlight w:val="yellow"/>
        </w:rPr>
        <w:t>、</w:t>
      </w:r>
      <w:r>
        <w:rPr>
          <w:rFonts w:ascii="Times New Roman" w:eastAsia="仿宋_GB2312" w:hAnsi="Times New Roman" w:cs="Times New Roman"/>
          <w:color w:val="000000" w:themeColor="text1"/>
          <w:sz w:val="32"/>
          <w:szCs w:val="32"/>
          <w:highlight w:val="yellow"/>
        </w:rPr>
        <w:t>上</w:t>
      </w:r>
      <w:r>
        <w:rPr>
          <w:rFonts w:ascii="Times New Roman" w:eastAsia="仿宋_GB2312" w:hAnsi="Times New Roman" w:cs="Times New Roman" w:hint="eastAsia"/>
          <w:color w:val="000000" w:themeColor="text1"/>
          <w:sz w:val="32"/>
          <w:szCs w:val="32"/>
          <w:highlight w:val="yellow"/>
        </w:rPr>
        <w:t>两</w:t>
      </w:r>
      <w:r>
        <w:rPr>
          <w:rFonts w:ascii="Times New Roman" w:eastAsia="仿宋_GB2312" w:hAnsi="Times New Roman" w:cs="Times New Roman"/>
          <w:color w:val="000000" w:themeColor="text1"/>
          <w:sz w:val="32"/>
          <w:szCs w:val="32"/>
          <w:highlight w:val="yellow"/>
        </w:rPr>
        <w:t>年度量化评价结果</w:t>
      </w:r>
      <w:r>
        <w:rPr>
          <w:rFonts w:ascii="Times New Roman" w:eastAsia="仿宋_GB2312" w:hAnsi="Times New Roman" w:cs="Times New Roman" w:hint="eastAsia"/>
          <w:color w:val="000000" w:themeColor="text1"/>
          <w:sz w:val="32"/>
          <w:szCs w:val="32"/>
          <w:highlight w:val="yellow"/>
        </w:rPr>
        <w:t>、</w:t>
      </w:r>
      <w:r>
        <w:rPr>
          <w:rFonts w:ascii="Times New Roman" w:eastAsia="仿宋_GB2312" w:hAnsi="Times New Roman" w:cs="Times New Roman"/>
          <w:color w:val="000000" w:themeColor="text1"/>
          <w:sz w:val="32"/>
          <w:szCs w:val="32"/>
          <w:highlight w:val="yellow"/>
        </w:rPr>
        <w:t>评价时企业资质、人才情况</w:t>
      </w:r>
      <w:r>
        <w:rPr>
          <w:rFonts w:ascii="Times New Roman" w:eastAsia="仿宋_GB2312" w:hAnsi="Times New Roman" w:cs="Times New Roman" w:hint="eastAsia"/>
          <w:color w:val="000000" w:themeColor="text1"/>
          <w:sz w:val="32"/>
          <w:szCs w:val="32"/>
          <w:highlight w:val="yellow"/>
        </w:rPr>
        <w:t>以及</w:t>
      </w:r>
      <w:r>
        <w:rPr>
          <w:rFonts w:ascii="Times New Roman" w:eastAsia="仿宋_GB2312" w:hAnsi="Times New Roman" w:cs="Times New Roman"/>
          <w:color w:val="000000" w:themeColor="text1"/>
          <w:sz w:val="32"/>
          <w:szCs w:val="32"/>
          <w:highlight w:val="yellow"/>
        </w:rPr>
        <w:t>信用分值</w:t>
      </w:r>
      <w:r>
        <w:rPr>
          <w:rFonts w:ascii="Times New Roman" w:eastAsia="仿宋_GB2312" w:hAnsi="Times New Roman" w:cs="Times New Roman"/>
          <w:sz w:val="32"/>
          <w:szCs w:val="32"/>
        </w:rPr>
        <w:t>。评价满分为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分。各指标权重和评价标准见下表。</w:t>
      </w:r>
    </w:p>
    <w:p w:rsidR="001D0768" w:rsidRDefault="001D0768">
      <w:pPr>
        <w:spacing w:line="560" w:lineRule="exact"/>
        <w:ind w:firstLine="640"/>
        <w:rPr>
          <w:rFonts w:ascii="Times New Roman" w:eastAsia="仿宋_GB2312" w:hAnsi="Times New Roman" w:cs="Times New Roman"/>
          <w:sz w:val="32"/>
          <w:szCs w:val="32"/>
        </w:rPr>
      </w:pPr>
    </w:p>
    <w:p w:rsidR="001D0768" w:rsidRDefault="001D0768">
      <w:pPr>
        <w:spacing w:line="560" w:lineRule="exact"/>
        <w:ind w:firstLine="640"/>
        <w:rPr>
          <w:rFonts w:ascii="Times New Roman" w:eastAsia="仿宋_GB2312" w:hAnsi="Times New Roman" w:cs="Times New Roman"/>
          <w:sz w:val="32"/>
          <w:szCs w:val="32"/>
        </w:rPr>
      </w:pPr>
    </w:p>
    <w:p w:rsidR="001D0768" w:rsidRDefault="001D0768">
      <w:pPr>
        <w:spacing w:line="560" w:lineRule="exact"/>
        <w:ind w:firstLine="640"/>
        <w:rPr>
          <w:rFonts w:ascii="Times New Roman" w:eastAsia="仿宋_GB2312" w:hAnsi="Times New Roman" w:cs="Times New Roman"/>
          <w:sz w:val="32"/>
          <w:szCs w:val="32"/>
        </w:rPr>
      </w:pPr>
    </w:p>
    <w:p w:rsidR="001D0768" w:rsidRDefault="001D0768">
      <w:pPr>
        <w:spacing w:line="560" w:lineRule="exact"/>
        <w:ind w:firstLine="640"/>
        <w:rPr>
          <w:rFonts w:ascii="Times New Roman" w:eastAsia="仿宋_GB2312" w:hAnsi="Times New Roman" w:cs="Times New Roman"/>
          <w:sz w:val="32"/>
          <w:szCs w:val="32"/>
        </w:rPr>
      </w:pPr>
    </w:p>
    <w:p w:rsidR="001D0768" w:rsidRDefault="001D0768">
      <w:pPr>
        <w:spacing w:line="560" w:lineRule="exact"/>
        <w:ind w:firstLine="640"/>
        <w:rPr>
          <w:rFonts w:ascii="Times New Roman" w:eastAsia="仿宋_GB2312" w:hAnsi="Times New Roman" w:cs="Times New Roman"/>
          <w:sz w:val="32"/>
          <w:szCs w:val="32"/>
        </w:rPr>
      </w:pPr>
    </w:p>
    <w:p w:rsidR="001D0768" w:rsidRDefault="001D0768">
      <w:pPr>
        <w:spacing w:line="560" w:lineRule="exact"/>
        <w:ind w:firstLine="640"/>
        <w:rPr>
          <w:rFonts w:ascii="Times New Roman" w:eastAsia="仿宋_GB2312" w:hAnsi="Times New Roman" w:cs="Times New Roman"/>
          <w:sz w:val="32"/>
          <w:szCs w:val="32"/>
        </w:rPr>
      </w:pPr>
    </w:p>
    <w:tbl>
      <w:tblPr>
        <w:tblW w:w="8504" w:type="dxa"/>
        <w:tblLayout w:type="fixed"/>
        <w:tblCellMar>
          <w:left w:w="0" w:type="dxa"/>
          <w:right w:w="0" w:type="dxa"/>
        </w:tblCellMar>
        <w:tblLook w:val="04A0"/>
      </w:tblPr>
      <w:tblGrid>
        <w:gridCol w:w="551"/>
        <w:gridCol w:w="1783"/>
        <w:gridCol w:w="1299"/>
        <w:gridCol w:w="3624"/>
        <w:gridCol w:w="1247"/>
      </w:tblGrid>
      <w:tr w:rsidR="001D0768">
        <w:trPr>
          <w:trHeight w:val="438"/>
        </w:trPr>
        <w:tc>
          <w:tcPr>
            <w:tcW w:w="8504" w:type="dxa"/>
            <w:gridSpan w:val="5"/>
            <w:tcBorders>
              <w:top w:val="nil"/>
              <w:left w:val="nil"/>
              <w:bottom w:val="nil"/>
              <w:right w:val="nil"/>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kern w:val="0"/>
                <w:sz w:val="36"/>
                <w:szCs w:val="36"/>
              </w:rPr>
            </w:pPr>
          </w:p>
          <w:p w:rsidR="001D0768" w:rsidRDefault="001D0768">
            <w:pPr>
              <w:widowControl/>
              <w:spacing w:line="360" w:lineRule="exact"/>
              <w:jc w:val="center"/>
              <w:textAlignment w:val="center"/>
              <w:rPr>
                <w:rFonts w:ascii="Times New Roman" w:eastAsia="仿宋_GB2312" w:hAnsi="Times New Roman" w:cs="Times New Roman"/>
                <w:bCs/>
                <w:kern w:val="0"/>
                <w:sz w:val="36"/>
                <w:szCs w:val="36"/>
              </w:rPr>
            </w:pPr>
          </w:p>
          <w:p w:rsidR="001D0768" w:rsidRDefault="001D0768">
            <w:pPr>
              <w:widowControl/>
              <w:spacing w:line="360" w:lineRule="exact"/>
              <w:jc w:val="center"/>
              <w:textAlignment w:val="center"/>
              <w:rPr>
                <w:rFonts w:ascii="Times New Roman" w:eastAsia="仿宋_GB2312" w:hAnsi="Times New Roman" w:cs="Times New Roman"/>
                <w:b/>
                <w:bCs/>
                <w:kern w:val="0"/>
                <w:sz w:val="36"/>
                <w:szCs w:val="36"/>
              </w:rPr>
            </w:pPr>
          </w:p>
          <w:p w:rsidR="001D0768" w:rsidRDefault="001D0768">
            <w:pPr>
              <w:widowControl/>
              <w:spacing w:line="360" w:lineRule="exact"/>
              <w:jc w:val="center"/>
              <w:textAlignment w:val="center"/>
              <w:rPr>
                <w:rFonts w:ascii="Times New Roman" w:eastAsia="仿宋_GB2312" w:hAnsi="Times New Roman" w:cs="Times New Roman"/>
                <w:b/>
                <w:bCs/>
                <w:kern w:val="0"/>
                <w:sz w:val="36"/>
                <w:szCs w:val="36"/>
              </w:rPr>
            </w:pPr>
          </w:p>
          <w:p w:rsidR="001D0768" w:rsidRDefault="001D0768">
            <w:pPr>
              <w:widowControl/>
              <w:spacing w:line="360" w:lineRule="exact"/>
              <w:jc w:val="center"/>
              <w:textAlignment w:val="center"/>
              <w:rPr>
                <w:rFonts w:ascii="Times New Roman" w:eastAsia="仿宋_GB2312" w:hAnsi="Times New Roman" w:cs="Times New Roman"/>
                <w:b/>
                <w:bCs/>
                <w:kern w:val="0"/>
                <w:sz w:val="36"/>
                <w:szCs w:val="36"/>
              </w:rPr>
            </w:pPr>
          </w:p>
          <w:p w:rsidR="001D0768" w:rsidRDefault="00630906">
            <w:pPr>
              <w:widowControl/>
              <w:spacing w:line="360" w:lineRule="exact"/>
              <w:jc w:val="center"/>
              <w:textAlignment w:val="center"/>
              <w:rPr>
                <w:rFonts w:ascii="Times New Roman" w:eastAsia="仿宋_GB2312" w:hAnsi="Times New Roman" w:cs="Times New Roman"/>
                <w:bCs/>
                <w:sz w:val="36"/>
                <w:szCs w:val="36"/>
              </w:rPr>
            </w:pPr>
            <w:r>
              <w:rPr>
                <w:rFonts w:ascii="Times New Roman" w:eastAsia="仿宋_GB2312" w:hAnsi="Times New Roman" w:cs="Times New Roman" w:hint="eastAsia"/>
                <w:b/>
                <w:bCs/>
                <w:kern w:val="0"/>
                <w:sz w:val="36"/>
                <w:szCs w:val="36"/>
              </w:rPr>
              <w:lastRenderedPageBreak/>
              <w:t>工程设计企业</w:t>
            </w:r>
            <w:r>
              <w:rPr>
                <w:rFonts w:ascii="Times New Roman" w:eastAsia="仿宋_GB2312" w:hAnsi="Times New Roman" w:cs="Times New Roman"/>
                <w:b/>
                <w:bCs/>
                <w:kern w:val="0"/>
                <w:sz w:val="36"/>
                <w:szCs w:val="36"/>
              </w:rPr>
              <w:t>评价指标及评分标准构成表</w:t>
            </w:r>
          </w:p>
        </w:tc>
      </w:tr>
      <w:tr w:rsidR="001D0768">
        <w:trPr>
          <w:trHeight w:val="569"/>
        </w:trPr>
        <w:tc>
          <w:tcPr>
            <w:tcW w:w="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序号</w:t>
            </w:r>
          </w:p>
        </w:tc>
        <w:tc>
          <w:tcPr>
            <w:tcW w:w="17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评价事项</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单项权重</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（单位</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分）</w:t>
            </w: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评价标准</w:t>
            </w:r>
          </w:p>
        </w:tc>
        <w:tc>
          <w:tcPr>
            <w:tcW w:w="1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评分分值</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（单位</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分）</w:t>
            </w:r>
          </w:p>
        </w:tc>
      </w:tr>
      <w:tr w:rsidR="001D0768">
        <w:trPr>
          <w:trHeight w:val="313"/>
        </w:trPr>
        <w:tc>
          <w:tcPr>
            <w:tcW w:w="551" w:type="dxa"/>
            <w:vMerge w:val="restart"/>
            <w:tcBorders>
              <w:left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c>
          <w:tcPr>
            <w:tcW w:w="1783" w:type="dxa"/>
            <w:vMerge w:val="restart"/>
            <w:tcBorders>
              <w:left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评价时</w:t>
            </w:r>
            <w:r>
              <w:rPr>
                <w:rFonts w:ascii="Times New Roman" w:eastAsia="仿宋_GB2312" w:hAnsi="Times New Roman" w:cs="Times New Roman"/>
                <w:bCs/>
                <w:sz w:val="24"/>
                <w:szCs w:val="24"/>
                <w:highlight w:val="yellow"/>
              </w:rPr>
              <w:t>企业资质</w:t>
            </w:r>
          </w:p>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val="restart"/>
            <w:tcBorders>
              <w:left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（非综合甲级资质，分值最高</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分。）</w:t>
            </w: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工程设计综合</w:t>
            </w:r>
            <w:r>
              <w:rPr>
                <w:rFonts w:ascii="Times New Roman" w:eastAsia="仿宋_GB2312" w:hAnsi="Times New Roman" w:cs="Times New Roman"/>
                <w:bCs/>
                <w:sz w:val="24"/>
                <w:szCs w:val="24"/>
              </w:rPr>
              <w:t>资质</w:t>
            </w:r>
            <w:r>
              <w:rPr>
                <w:rFonts w:ascii="Times New Roman" w:eastAsia="仿宋_GB2312" w:hAnsi="Times New Roman" w:cs="Times New Roman" w:hint="eastAsia"/>
                <w:bCs/>
                <w:sz w:val="24"/>
                <w:szCs w:val="24"/>
              </w:rPr>
              <w:t>（同时具有建筑行业、市政行业甲级）</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20</w:t>
            </w:r>
          </w:p>
        </w:tc>
      </w:tr>
      <w:tr w:rsidR="001D0768">
        <w:trPr>
          <w:trHeight w:val="697"/>
        </w:trPr>
        <w:tc>
          <w:tcPr>
            <w:tcW w:w="551"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建筑行业或市政行业甲级资质得</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分，建筑行业或市政行业工程设计</w:t>
            </w:r>
            <w:r>
              <w:rPr>
                <w:rFonts w:ascii="Times New Roman" w:eastAsia="仿宋_GB2312" w:hAnsi="Times New Roman" w:cs="Times New Roman"/>
                <w:bCs/>
                <w:sz w:val="24"/>
                <w:szCs w:val="24"/>
              </w:rPr>
              <w:t>专业资质甲级</w:t>
            </w:r>
            <w:r>
              <w:rPr>
                <w:rFonts w:ascii="Times New Roman" w:eastAsia="仿宋_GB2312" w:hAnsi="Times New Roman" w:cs="Times New Roman" w:hint="eastAsia"/>
                <w:bCs/>
                <w:sz w:val="24"/>
                <w:szCs w:val="24"/>
              </w:rPr>
              <w:t>得</w:t>
            </w:r>
            <w:r>
              <w:rPr>
                <w:rFonts w:ascii="Times New Roman" w:eastAsia="仿宋_GB2312" w:hAnsi="Times New Roman" w:cs="Times New Roman" w:hint="eastAsia"/>
                <w:bCs/>
                <w:sz w:val="24"/>
                <w:szCs w:val="24"/>
              </w:rPr>
              <w:t>13</w:t>
            </w:r>
            <w:r>
              <w:rPr>
                <w:rFonts w:ascii="Times New Roman" w:eastAsia="仿宋_GB2312" w:hAnsi="Times New Roman" w:cs="Times New Roman" w:hint="eastAsia"/>
                <w:bCs/>
                <w:sz w:val="24"/>
                <w:szCs w:val="24"/>
              </w:rPr>
              <w:t>分</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另</w:t>
            </w:r>
            <w:r>
              <w:rPr>
                <w:rFonts w:ascii="Times New Roman" w:eastAsia="仿宋_GB2312" w:hAnsi="Times New Roman" w:cs="Times New Roman"/>
                <w:bCs/>
                <w:sz w:val="24"/>
                <w:szCs w:val="24"/>
              </w:rPr>
              <w:t>有多项设计专业甲级资质的，每多一项加</w:t>
            </w:r>
            <w:r>
              <w:rPr>
                <w:rFonts w:ascii="Times New Roman" w:eastAsia="仿宋_GB2312" w:hAnsi="Times New Roman" w:cs="Times New Roman"/>
                <w:bCs/>
                <w:sz w:val="24"/>
                <w:szCs w:val="24"/>
              </w:rPr>
              <w:t>2</w:t>
            </w:r>
            <w:r>
              <w:rPr>
                <w:rFonts w:ascii="Times New Roman" w:eastAsia="仿宋_GB2312" w:hAnsi="Times New Roman" w:cs="Times New Roman"/>
                <w:bCs/>
                <w:sz w:val="24"/>
                <w:szCs w:val="24"/>
              </w:rPr>
              <w:t>分，有多项设计专业乙级资质的，每多一项加</w:t>
            </w:r>
            <w:r>
              <w:rPr>
                <w:rFonts w:ascii="Times New Roman" w:eastAsia="仿宋_GB2312" w:hAnsi="Times New Roman" w:cs="Times New Roman"/>
                <w:bCs/>
                <w:sz w:val="24"/>
                <w:szCs w:val="24"/>
              </w:rPr>
              <w:t>1</w:t>
            </w:r>
            <w:r>
              <w:rPr>
                <w:rFonts w:ascii="Times New Roman" w:eastAsia="仿宋_GB2312" w:hAnsi="Times New Roman" w:cs="Times New Roman"/>
                <w:bCs/>
                <w:sz w:val="24"/>
                <w:szCs w:val="24"/>
              </w:rPr>
              <w:t>分</w:t>
            </w:r>
            <w:r>
              <w:rPr>
                <w:rFonts w:ascii="Times New Roman" w:eastAsia="仿宋_GB2312" w:hAnsi="Times New Roman" w:cs="Times New Roman" w:hint="eastAsia"/>
                <w:bCs/>
                <w:sz w:val="24"/>
                <w:szCs w:val="24"/>
              </w:rPr>
              <w:t>，</w:t>
            </w:r>
            <w:r>
              <w:rPr>
                <w:rFonts w:ascii="Times New Roman" w:eastAsia="仿宋_GB2312" w:hAnsi="Times New Roman" w:cs="Times New Roman"/>
                <w:bCs/>
                <w:sz w:val="24"/>
                <w:szCs w:val="24"/>
              </w:rPr>
              <w:t>最高</w:t>
            </w:r>
            <w:r>
              <w:rPr>
                <w:rFonts w:ascii="Times New Roman" w:eastAsia="仿宋_GB2312" w:hAnsi="Times New Roman" w:cs="Times New Roman" w:hint="eastAsia"/>
                <w:bCs/>
                <w:sz w:val="24"/>
                <w:szCs w:val="24"/>
              </w:rPr>
              <w:t>20</w:t>
            </w:r>
            <w:r>
              <w:rPr>
                <w:rFonts w:ascii="Times New Roman" w:eastAsia="仿宋_GB2312" w:hAnsi="Times New Roman" w:cs="Times New Roman"/>
                <w:bCs/>
                <w:sz w:val="24"/>
                <w:szCs w:val="24"/>
              </w:rPr>
              <w:t>分。</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w:t>
            </w:r>
            <w:r>
              <w:rPr>
                <w:rFonts w:ascii="Times New Roman" w:eastAsia="仿宋_GB2312" w:hAnsi="Times New Roman" w:cs="Times New Roman" w:hint="eastAsia"/>
                <w:bCs/>
                <w:sz w:val="24"/>
                <w:szCs w:val="24"/>
              </w:rPr>
              <w:t>3</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20</w:t>
            </w:r>
          </w:p>
        </w:tc>
      </w:tr>
      <w:tr w:rsidR="001D0768">
        <w:trPr>
          <w:trHeight w:val="695"/>
        </w:trPr>
        <w:tc>
          <w:tcPr>
            <w:tcW w:w="551"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建筑行业或市政行业工程设计行业</w:t>
            </w:r>
            <w:r>
              <w:rPr>
                <w:rFonts w:ascii="Times New Roman" w:eastAsia="仿宋_GB2312" w:hAnsi="Times New Roman" w:cs="Times New Roman"/>
                <w:bCs/>
                <w:sz w:val="24"/>
                <w:szCs w:val="24"/>
              </w:rPr>
              <w:t>资质乙级</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13</w:t>
            </w:r>
          </w:p>
        </w:tc>
      </w:tr>
      <w:tr w:rsidR="001D0768">
        <w:trPr>
          <w:trHeight w:val="533"/>
        </w:trPr>
        <w:tc>
          <w:tcPr>
            <w:tcW w:w="551"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建筑行业或市政行业工程设计</w:t>
            </w:r>
            <w:r>
              <w:rPr>
                <w:rFonts w:ascii="Times New Roman" w:eastAsia="仿宋_GB2312" w:hAnsi="Times New Roman" w:cs="Times New Roman"/>
                <w:bCs/>
                <w:sz w:val="24"/>
                <w:szCs w:val="24"/>
              </w:rPr>
              <w:t>专业资质乙级</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9</w:t>
            </w:r>
          </w:p>
        </w:tc>
      </w:tr>
      <w:tr w:rsidR="001D0768">
        <w:trPr>
          <w:trHeight w:val="533"/>
        </w:trPr>
        <w:tc>
          <w:tcPr>
            <w:tcW w:w="551"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建筑行业或市政行业工程设计</w:t>
            </w:r>
            <w:r>
              <w:rPr>
                <w:rFonts w:ascii="Times New Roman" w:eastAsia="仿宋_GB2312" w:hAnsi="Times New Roman" w:cs="Times New Roman"/>
                <w:bCs/>
                <w:sz w:val="24"/>
                <w:szCs w:val="24"/>
              </w:rPr>
              <w:t>专业资质丙级资质</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5</w:t>
            </w:r>
          </w:p>
        </w:tc>
      </w:tr>
      <w:tr w:rsidR="001D0768">
        <w:trPr>
          <w:trHeight w:val="533"/>
        </w:trPr>
        <w:tc>
          <w:tcPr>
            <w:tcW w:w="551"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建筑行业或市政行业工程设计</w:t>
            </w:r>
            <w:r>
              <w:rPr>
                <w:rFonts w:ascii="Times New Roman" w:eastAsia="仿宋_GB2312" w:hAnsi="Times New Roman" w:cs="Times New Roman"/>
                <w:bCs/>
                <w:sz w:val="24"/>
                <w:szCs w:val="24"/>
              </w:rPr>
              <w:t>专业资质</w:t>
            </w:r>
            <w:r>
              <w:rPr>
                <w:rFonts w:ascii="Times New Roman" w:eastAsia="仿宋_GB2312" w:hAnsi="Times New Roman" w:cs="Times New Roman" w:hint="eastAsia"/>
                <w:bCs/>
                <w:sz w:val="24"/>
                <w:szCs w:val="24"/>
              </w:rPr>
              <w:t>丁</w:t>
            </w:r>
            <w:r>
              <w:rPr>
                <w:rFonts w:ascii="Times New Roman" w:eastAsia="仿宋_GB2312" w:hAnsi="Times New Roman" w:cs="Times New Roman"/>
                <w:bCs/>
                <w:sz w:val="24"/>
                <w:szCs w:val="24"/>
              </w:rPr>
              <w:t>级资质</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3</w:t>
            </w:r>
          </w:p>
        </w:tc>
      </w:tr>
      <w:tr w:rsidR="001D0768">
        <w:trPr>
          <w:trHeight w:val="533"/>
        </w:trPr>
        <w:tc>
          <w:tcPr>
            <w:tcW w:w="551"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w:t>
            </w:r>
          </w:p>
        </w:tc>
        <w:tc>
          <w:tcPr>
            <w:tcW w:w="1783"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评价时人才情况</w:t>
            </w:r>
          </w:p>
        </w:tc>
        <w:tc>
          <w:tcPr>
            <w:tcW w:w="1299"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w:t>
            </w:r>
            <w:r>
              <w:rPr>
                <w:rFonts w:ascii="Times New Roman" w:eastAsia="仿宋_GB2312" w:hAnsi="Times New Roman" w:cs="Times New Roman" w:hint="eastAsia"/>
                <w:bCs/>
                <w:sz w:val="24"/>
                <w:szCs w:val="24"/>
              </w:rPr>
              <w:t>5</w:t>
            </w:r>
          </w:p>
        </w:tc>
      </w:tr>
      <w:tr w:rsidR="001D0768">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12</w:t>
            </w:r>
          </w:p>
        </w:tc>
      </w:tr>
      <w:tr w:rsidR="001D0768">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9</w:t>
            </w:r>
          </w:p>
        </w:tc>
      </w:tr>
      <w:tr w:rsidR="001D0768">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6</w:t>
            </w:r>
          </w:p>
        </w:tc>
      </w:tr>
      <w:tr w:rsidR="001D0768">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3</w:t>
            </w:r>
          </w:p>
        </w:tc>
      </w:tr>
      <w:tr w:rsidR="001D0768">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c>
          <w:tcPr>
            <w:tcW w:w="362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r>
      <w:tr w:rsidR="001D0768">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12</w:t>
            </w:r>
          </w:p>
        </w:tc>
      </w:tr>
      <w:tr w:rsidR="001D0768">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w:t>
            </w:r>
            <w:r>
              <w:rPr>
                <w:rFonts w:ascii="Times New Roman" w:eastAsia="仿宋_GB2312" w:hAnsi="Times New Roman" w:cs="Times New Roman" w:hint="eastAsia"/>
                <w:bCs/>
                <w:sz w:val="24"/>
                <w:szCs w:val="24"/>
              </w:rPr>
              <w:lastRenderedPageBreak/>
              <w:t>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lastRenderedPageBreak/>
              <w:t>9</w:t>
            </w:r>
          </w:p>
        </w:tc>
      </w:tr>
      <w:tr w:rsidR="001D0768">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6</w:t>
            </w:r>
          </w:p>
        </w:tc>
      </w:tr>
      <w:tr w:rsidR="001D0768">
        <w:trPr>
          <w:trHeight w:val="533"/>
        </w:trPr>
        <w:tc>
          <w:tcPr>
            <w:tcW w:w="551"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3</w:t>
            </w:r>
          </w:p>
        </w:tc>
      </w:tr>
      <w:tr w:rsidR="001D0768">
        <w:trPr>
          <w:trHeight w:val="533"/>
        </w:trPr>
        <w:tc>
          <w:tcPr>
            <w:tcW w:w="551" w:type="dxa"/>
            <w:vMerge w:val="restart"/>
            <w:tcBorders>
              <w:top w:val="single" w:sz="4" w:space="0" w:color="000000"/>
              <w:left w:val="single" w:sz="4" w:space="0" w:color="auto"/>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3</w:t>
            </w:r>
          </w:p>
        </w:tc>
        <w:tc>
          <w:tcPr>
            <w:tcW w:w="178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上</w:t>
            </w:r>
            <w:r>
              <w:rPr>
                <w:rFonts w:ascii="Times New Roman" w:eastAsia="仿宋_GB2312" w:hAnsi="Times New Roman" w:cs="Times New Roman" w:hint="eastAsia"/>
                <w:bCs/>
                <w:sz w:val="24"/>
                <w:szCs w:val="24"/>
                <w:highlight w:val="yellow"/>
              </w:rPr>
              <w:t>两</w:t>
            </w:r>
            <w:r>
              <w:rPr>
                <w:rFonts w:ascii="Times New Roman" w:eastAsia="仿宋_GB2312" w:hAnsi="Times New Roman" w:cs="Times New Roman"/>
                <w:bCs/>
                <w:sz w:val="24"/>
                <w:szCs w:val="24"/>
                <w:highlight w:val="yellow"/>
              </w:rPr>
              <w:t>年度税收</w:t>
            </w:r>
            <w:r>
              <w:rPr>
                <w:rFonts w:ascii="Times New Roman" w:eastAsia="仿宋_GB2312" w:hAnsi="Times New Roman" w:cs="Times New Roman" w:hint="eastAsia"/>
                <w:bCs/>
                <w:sz w:val="24"/>
                <w:szCs w:val="24"/>
                <w:highlight w:val="yellow"/>
              </w:rPr>
              <w:t xml:space="preserve"> </w:t>
            </w:r>
            <w:r>
              <w:rPr>
                <w:rFonts w:ascii="Times New Roman" w:eastAsia="仿宋_GB2312" w:hAnsi="Times New Roman" w:cs="Times New Roman"/>
                <w:bCs/>
                <w:sz w:val="24"/>
                <w:szCs w:val="24"/>
                <w:highlight w:val="yellow"/>
              </w:rPr>
              <w:t>贡献</w:t>
            </w:r>
          </w:p>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（每年计分，取最高分）</w:t>
            </w:r>
          </w:p>
        </w:tc>
        <w:tc>
          <w:tcPr>
            <w:tcW w:w="129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highlight w:val="yellow"/>
              </w:rPr>
              <w:t>20</w:t>
            </w: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20</w:t>
            </w:r>
          </w:p>
        </w:tc>
      </w:tr>
      <w:tr w:rsidR="001D0768">
        <w:trPr>
          <w:trHeight w:val="533"/>
        </w:trPr>
        <w:tc>
          <w:tcPr>
            <w:tcW w:w="551" w:type="dxa"/>
            <w:vMerge/>
            <w:tcBorders>
              <w:left w:val="single" w:sz="4" w:space="0" w:color="auto"/>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15</w:t>
            </w:r>
          </w:p>
        </w:tc>
      </w:tr>
      <w:tr w:rsidR="001D0768">
        <w:trPr>
          <w:trHeight w:val="533"/>
        </w:trPr>
        <w:tc>
          <w:tcPr>
            <w:tcW w:w="551" w:type="dxa"/>
            <w:vMerge/>
            <w:tcBorders>
              <w:left w:val="single" w:sz="4" w:space="0" w:color="auto"/>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10</w:t>
            </w:r>
          </w:p>
        </w:tc>
      </w:tr>
      <w:tr w:rsidR="001D0768">
        <w:trPr>
          <w:trHeight w:val="533"/>
        </w:trPr>
        <w:tc>
          <w:tcPr>
            <w:tcW w:w="551" w:type="dxa"/>
            <w:vMerge/>
            <w:tcBorders>
              <w:left w:val="single" w:sz="4" w:space="0" w:color="auto"/>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5</w:t>
            </w:r>
          </w:p>
        </w:tc>
      </w:tr>
      <w:tr w:rsidR="001D0768">
        <w:trPr>
          <w:trHeight w:val="533"/>
        </w:trPr>
        <w:tc>
          <w:tcPr>
            <w:tcW w:w="551" w:type="dxa"/>
            <w:vMerge/>
            <w:tcBorders>
              <w:left w:val="single" w:sz="4" w:space="0" w:color="auto"/>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1</w:t>
            </w:r>
          </w:p>
        </w:tc>
      </w:tr>
      <w:tr w:rsidR="001D0768">
        <w:trPr>
          <w:trHeight w:val="312"/>
        </w:trPr>
        <w:tc>
          <w:tcPr>
            <w:tcW w:w="551"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4</w:t>
            </w:r>
          </w:p>
        </w:tc>
        <w:tc>
          <w:tcPr>
            <w:tcW w:w="1783"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评价时</w:t>
            </w:r>
            <w:r>
              <w:rPr>
                <w:rFonts w:ascii="Times New Roman" w:eastAsia="仿宋_GB2312" w:hAnsi="Times New Roman" w:cs="Times New Roman"/>
                <w:bCs/>
                <w:sz w:val="24"/>
                <w:szCs w:val="24"/>
                <w:highlight w:val="yellow"/>
              </w:rPr>
              <w:t>信用分值</w:t>
            </w:r>
          </w:p>
        </w:tc>
        <w:tc>
          <w:tcPr>
            <w:tcW w:w="1299"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c>
          <w:tcPr>
            <w:tcW w:w="3624"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r>
      <w:tr w:rsidR="001D0768">
        <w:trPr>
          <w:trHeight w:val="312"/>
        </w:trPr>
        <w:tc>
          <w:tcPr>
            <w:tcW w:w="551"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r>
      <w:tr w:rsidR="001D0768">
        <w:trPr>
          <w:trHeight w:val="312"/>
        </w:trPr>
        <w:tc>
          <w:tcPr>
            <w:tcW w:w="551"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10</w:t>
            </w:r>
          </w:p>
        </w:tc>
      </w:tr>
      <w:tr w:rsidR="001D0768">
        <w:trPr>
          <w:trHeight w:val="312"/>
        </w:trPr>
        <w:tc>
          <w:tcPr>
            <w:tcW w:w="551"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5</w:t>
            </w:r>
          </w:p>
        </w:tc>
      </w:tr>
      <w:tr w:rsidR="001D0768">
        <w:trPr>
          <w:trHeight w:val="312"/>
        </w:trPr>
        <w:tc>
          <w:tcPr>
            <w:tcW w:w="551"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名以上后</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r>
      <w:tr w:rsidR="001D0768">
        <w:trPr>
          <w:trHeight w:val="166"/>
        </w:trPr>
        <w:tc>
          <w:tcPr>
            <w:tcW w:w="55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5</w:t>
            </w:r>
          </w:p>
        </w:tc>
        <w:tc>
          <w:tcPr>
            <w:tcW w:w="178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上</w:t>
            </w:r>
            <w:r>
              <w:rPr>
                <w:rFonts w:ascii="Times New Roman" w:eastAsia="仿宋_GB2312" w:hAnsi="Times New Roman" w:cs="Times New Roman" w:hint="eastAsia"/>
                <w:bCs/>
                <w:sz w:val="24"/>
                <w:szCs w:val="24"/>
                <w:highlight w:val="yellow"/>
              </w:rPr>
              <w:t>两</w:t>
            </w:r>
            <w:r>
              <w:rPr>
                <w:rFonts w:ascii="Times New Roman" w:eastAsia="仿宋_GB2312" w:hAnsi="Times New Roman" w:cs="Times New Roman"/>
                <w:bCs/>
                <w:sz w:val="24"/>
                <w:szCs w:val="24"/>
                <w:highlight w:val="yellow"/>
              </w:rPr>
              <w:t>年度量化</w:t>
            </w:r>
          </w:p>
          <w:p w:rsidR="001D0768" w:rsidRDefault="00630906">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评价</w:t>
            </w:r>
          </w:p>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（每年计分，取最高分）</w:t>
            </w:r>
          </w:p>
        </w:tc>
        <w:tc>
          <w:tcPr>
            <w:tcW w:w="129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highlight w:val="yellow"/>
              </w:rPr>
              <w:t>10</w:t>
            </w: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10</w:t>
            </w:r>
          </w:p>
        </w:tc>
      </w:tr>
      <w:tr w:rsidR="001D0768">
        <w:trPr>
          <w:trHeight w:val="166"/>
        </w:trPr>
        <w:tc>
          <w:tcPr>
            <w:tcW w:w="551"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8</w:t>
            </w:r>
          </w:p>
        </w:tc>
      </w:tr>
      <w:tr w:rsidR="001D0768">
        <w:trPr>
          <w:trHeight w:val="166"/>
        </w:trPr>
        <w:tc>
          <w:tcPr>
            <w:tcW w:w="551"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6</w:t>
            </w:r>
          </w:p>
        </w:tc>
      </w:tr>
      <w:tr w:rsidR="001D0768">
        <w:trPr>
          <w:trHeight w:val="166"/>
        </w:trPr>
        <w:tc>
          <w:tcPr>
            <w:tcW w:w="551"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4</w:t>
            </w:r>
          </w:p>
        </w:tc>
      </w:tr>
      <w:tr w:rsidR="001D0768">
        <w:trPr>
          <w:trHeight w:val="166"/>
        </w:trPr>
        <w:tc>
          <w:tcPr>
            <w:tcW w:w="551"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783"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1D0768" w:rsidRDefault="001D0768">
            <w:pPr>
              <w:widowControl/>
              <w:spacing w:line="360" w:lineRule="exact"/>
              <w:jc w:val="center"/>
              <w:textAlignment w:val="center"/>
              <w:rPr>
                <w:rFonts w:ascii="Times New Roman" w:eastAsia="仿宋_GB2312" w:hAnsi="Times New Roman" w:cs="Times New Roman"/>
                <w:bCs/>
                <w:sz w:val="24"/>
                <w:szCs w:val="24"/>
              </w:rPr>
            </w:pPr>
          </w:p>
        </w:tc>
        <w:tc>
          <w:tcPr>
            <w:tcW w:w="36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排名排名</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2</w:t>
            </w:r>
          </w:p>
        </w:tc>
      </w:tr>
      <w:tr w:rsidR="001D0768">
        <w:trPr>
          <w:trHeight w:val="312"/>
        </w:trPr>
        <w:tc>
          <w:tcPr>
            <w:tcW w:w="23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D0768" w:rsidRDefault="00630906">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合计</w:t>
            </w:r>
          </w:p>
        </w:tc>
        <w:tc>
          <w:tcPr>
            <w:tcW w:w="6170" w:type="dxa"/>
            <w:gridSpan w:val="3"/>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1D0768" w:rsidRDefault="00630906">
            <w:pPr>
              <w:widowControl/>
              <w:spacing w:line="360" w:lineRule="exact"/>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100</w:t>
            </w:r>
            <w:r>
              <w:rPr>
                <w:rFonts w:ascii="Times New Roman" w:eastAsia="仿宋_GB2312" w:hAnsi="Times New Roman" w:cs="Times New Roman"/>
                <w:bCs/>
                <w:sz w:val="24"/>
                <w:szCs w:val="24"/>
              </w:rPr>
              <w:t>分</w:t>
            </w:r>
          </w:p>
        </w:tc>
      </w:tr>
    </w:tbl>
    <w:p w:rsidR="001D0768" w:rsidRDefault="001D0768">
      <w:pPr>
        <w:spacing w:line="520" w:lineRule="exact"/>
        <w:ind w:firstLine="640"/>
        <w:rPr>
          <w:rFonts w:ascii="黑体" w:eastAsia="黑体" w:hAnsi="黑体" w:cs="黑体"/>
          <w:sz w:val="32"/>
          <w:szCs w:val="32"/>
        </w:rPr>
      </w:pPr>
    </w:p>
    <w:p w:rsidR="001D0768" w:rsidRDefault="00630906">
      <w:pPr>
        <w:spacing w:line="520" w:lineRule="exact"/>
        <w:ind w:firstLine="640"/>
        <w:rPr>
          <w:rFonts w:ascii="黑体" w:eastAsia="黑体" w:hAnsi="黑体" w:cs="黑体"/>
          <w:sz w:val="32"/>
          <w:szCs w:val="32"/>
        </w:rPr>
      </w:pPr>
      <w:r>
        <w:rPr>
          <w:rFonts w:ascii="黑体" w:eastAsia="黑体" w:hAnsi="黑体" w:cs="黑体" w:hint="eastAsia"/>
          <w:sz w:val="32"/>
          <w:szCs w:val="32"/>
        </w:rPr>
        <w:t>四、直接入选</w:t>
      </w:r>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符合下列条件之一，直接入选优质设计企业名单：</w:t>
      </w:r>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w:t>
      </w:r>
      <w:r>
        <w:rPr>
          <w:rFonts w:ascii="Times New Roman" w:eastAsia="仿宋_GB2312" w:hAnsi="Times New Roman" w:cs="Times New Roman" w:hint="eastAsia"/>
          <w:bCs/>
          <w:sz w:val="32"/>
          <w:szCs w:val="32"/>
          <w:highlight w:val="yellow"/>
        </w:rPr>
        <w:t>上两年度</w:t>
      </w:r>
      <w:r>
        <w:rPr>
          <w:rFonts w:ascii="Times New Roman" w:eastAsia="仿宋_GB2312" w:hAnsi="Times New Roman" w:cs="Times New Roman"/>
          <w:sz w:val="32"/>
          <w:szCs w:val="32"/>
        </w:rPr>
        <w:t>新迁入（或新注册登记）的工程设计综合资质企业</w:t>
      </w:r>
      <w:r>
        <w:rPr>
          <w:rFonts w:ascii="Times New Roman" w:eastAsia="仿宋_GB2312" w:hAnsi="Times New Roman" w:cs="Times New Roman" w:hint="eastAsia"/>
          <w:sz w:val="32"/>
          <w:szCs w:val="32"/>
        </w:rPr>
        <w:t>（同时具有建筑行业、市政行业甲级资质）</w:t>
      </w:r>
      <w:r>
        <w:rPr>
          <w:rFonts w:ascii="Times New Roman" w:eastAsia="仿宋_GB2312" w:hAnsi="Times New Roman" w:cs="Times New Roman"/>
          <w:sz w:val="32"/>
          <w:szCs w:val="32"/>
        </w:rPr>
        <w:t>；</w:t>
      </w:r>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lastRenderedPageBreak/>
        <w:t>（</w:t>
      </w:r>
      <w:r>
        <w:rPr>
          <w:rFonts w:ascii="Times New Roman" w:eastAsia="仿宋_GB2312" w:hAnsi="Times New Roman" w:cs="Times New Roman" w:hint="eastAsia"/>
          <w:bCs/>
          <w:sz w:val="32"/>
          <w:szCs w:val="32"/>
        </w:rPr>
        <w:t>二</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highlight w:val="yellow"/>
        </w:rPr>
        <w:t>上两年度</w:t>
      </w:r>
      <w:r>
        <w:rPr>
          <w:rFonts w:ascii="Times New Roman" w:eastAsia="仿宋_GB2312" w:hAnsi="Times New Roman" w:cs="Times New Roman"/>
          <w:sz w:val="32"/>
          <w:szCs w:val="32"/>
        </w:rPr>
        <w:t>承接项目获得</w:t>
      </w:r>
      <w:r>
        <w:rPr>
          <w:rFonts w:ascii="Times New Roman" w:eastAsia="仿宋_GB2312" w:hAnsi="Times New Roman" w:cs="Times New Roman" w:hint="eastAsia"/>
          <w:sz w:val="32"/>
          <w:szCs w:val="32"/>
        </w:rPr>
        <w:t>全国优秀工程</w:t>
      </w:r>
      <w:r>
        <w:rPr>
          <w:rFonts w:ascii="Times New Roman" w:eastAsia="仿宋_GB2312" w:hAnsi="Times New Roman" w:cs="Times New Roman"/>
          <w:sz w:val="32"/>
          <w:szCs w:val="32"/>
        </w:rPr>
        <w:t>勘察设计奖</w:t>
      </w:r>
      <w:r>
        <w:rPr>
          <w:rFonts w:ascii="Times New Roman" w:eastAsia="仿宋_GB2312" w:hAnsi="Times New Roman" w:cs="Times New Roman" w:hint="eastAsia"/>
          <w:sz w:val="32"/>
          <w:szCs w:val="32"/>
        </w:rPr>
        <w:t>，中国土木工程詹天佑奖，工程勘察、建筑设计行业和市政公用工程优秀勘察设计奖</w:t>
      </w:r>
      <w:r>
        <w:rPr>
          <w:rFonts w:ascii="Times New Roman" w:eastAsia="仿宋_GB2312" w:hAnsi="Times New Roman" w:cs="Times New Roman"/>
          <w:sz w:val="32"/>
          <w:szCs w:val="32"/>
        </w:rPr>
        <w:t>的企业；</w:t>
      </w:r>
      <w:r>
        <w:rPr>
          <w:rFonts w:ascii="Times New Roman" w:eastAsia="仿宋_GB2312" w:hAnsi="Times New Roman" w:cs="Times New Roman" w:hint="eastAsia"/>
          <w:bCs/>
          <w:sz w:val="32"/>
          <w:szCs w:val="32"/>
          <w:highlight w:val="yellow"/>
        </w:rPr>
        <w:t>上两年度</w:t>
      </w:r>
      <w:r>
        <w:rPr>
          <w:rFonts w:ascii="Times New Roman" w:eastAsia="仿宋_GB2312" w:hAnsi="Times New Roman" w:cs="Times New Roman"/>
          <w:sz w:val="32"/>
          <w:szCs w:val="32"/>
        </w:rPr>
        <w:t>承接项目获得广东省优秀工程勘察设计</w:t>
      </w:r>
      <w:r>
        <w:rPr>
          <w:rFonts w:ascii="Times New Roman" w:eastAsia="仿宋_GB2312" w:hAnsi="Times New Roman" w:cs="Times New Roman" w:hint="eastAsia"/>
          <w:sz w:val="32"/>
          <w:szCs w:val="32"/>
        </w:rPr>
        <w:t>奖设计类一等</w:t>
      </w:r>
      <w:r>
        <w:rPr>
          <w:rFonts w:ascii="Times New Roman" w:eastAsia="仿宋_GB2312" w:hAnsi="Times New Roman" w:cs="Times New Roman"/>
          <w:sz w:val="32"/>
          <w:szCs w:val="32"/>
        </w:rPr>
        <w:t>奖的企业</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highlight w:val="yellow"/>
        </w:rPr>
        <w:t>上两年度</w:t>
      </w:r>
      <w:r>
        <w:rPr>
          <w:rFonts w:ascii="Times New Roman" w:eastAsia="仿宋_GB2312" w:hAnsi="Times New Roman" w:cs="Times New Roman" w:hint="eastAsia"/>
          <w:sz w:val="32"/>
          <w:szCs w:val="32"/>
        </w:rPr>
        <w:t>获得国家科技进步奖、省科技进步奖的企业；</w:t>
      </w:r>
      <w:bookmarkStart w:id="0" w:name="_GoBack"/>
      <w:bookmarkEnd w:id="0"/>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四</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列入住建部全过程工程咨询试点企业名单。</w:t>
      </w:r>
    </w:p>
    <w:p w:rsidR="001D0768" w:rsidRDefault="00630906">
      <w:pPr>
        <w:spacing w:line="520" w:lineRule="exact"/>
        <w:ind w:firstLine="640"/>
        <w:rPr>
          <w:rFonts w:ascii="黑体" w:eastAsia="黑体" w:hAnsi="黑体" w:cs="黑体"/>
          <w:sz w:val="32"/>
          <w:szCs w:val="32"/>
        </w:rPr>
      </w:pPr>
      <w:r>
        <w:rPr>
          <w:rFonts w:ascii="黑体" w:eastAsia="黑体" w:hAnsi="黑体" w:cs="黑体" w:hint="eastAsia"/>
          <w:sz w:val="32"/>
          <w:szCs w:val="32"/>
        </w:rPr>
        <w:t>五、加分条件</w:t>
      </w:r>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符合下列条件的企业，在综合评价结果基础上予以加分，各项累计加分值不超过</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w:t>
      </w:r>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w:t>
      </w:r>
      <w:r>
        <w:rPr>
          <w:rFonts w:ascii="Times New Roman" w:eastAsia="仿宋_GB2312" w:hAnsi="Times New Roman" w:cs="Times New Roman"/>
          <w:sz w:val="32"/>
          <w:szCs w:val="32"/>
        </w:rPr>
        <w:t>列入广东省全过程工程咨询试点单位名单，加</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w:t>
      </w:r>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二</w:t>
      </w:r>
      <w:r>
        <w:rPr>
          <w:rFonts w:ascii="Times New Roman" w:eastAsia="仿宋_GB2312" w:hAnsi="Times New Roman" w:cs="Times New Roman"/>
          <w:bCs/>
          <w:sz w:val="32"/>
          <w:szCs w:val="32"/>
        </w:rPr>
        <w:t>）</w:t>
      </w:r>
      <w:r>
        <w:rPr>
          <w:rFonts w:ascii="Times New Roman" w:eastAsia="仿宋_GB2312" w:hAnsi="Times New Roman" w:cs="Times New Roman"/>
          <w:sz w:val="32"/>
          <w:szCs w:val="32"/>
          <w:highlight w:val="yellow"/>
        </w:rPr>
        <w:t>获得高新技术企业称号</w:t>
      </w:r>
      <w:r>
        <w:rPr>
          <w:rFonts w:ascii="Times New Roman" w:eastAsia="仿宋_GB2312" w:hAnsi="Times New Roman" w:cs="Times New Roman" w:hint="eastAsia"/>
          <w:sz w:val="32"/>
          <w:szCs w:val="32"/>
          <w:highlight w:val="yellow"/>
        </w:rPr>
        <w:t>且在有效期内，或承接项目获得上两年度中国绿色建筑评价三星</w:t>
      </w:r>
      <w:r>
        <w:rPr>
          <w:rFonts w:ascii="Times New Roman" w:eastAsia="仿宋_GB2312" w:hAnsi="Times New Roman" w:cs="Times New Roman"/>
          <w:sz w:val="32"/>
          <w:szCs w:val="32"/>
          <w:highlight w:val="yellow"/>
        </w:rPr>
        <w:t>，加</w:t>
      </w:r>
      <w:r>
        <w:rPr>
          <w:rFonts w:ascii="Times New Roman" w:eastAsia="仿宋_GB2312" w:hAnsi="Times New Roman" w:cs="Times New Roman" w:hint="eastAsia"/>
          <w:sz w:val="32"/>
          <w:szCs w:val="32"/>
          <w:highlight w:val="yellow"/>
        </w:rPr>
        <w:t>5</w:t>
      </w:r>
      <w:r>
        <w:rPr>
          <w:rFonts w:ascii="Times New Roman" w:eastAsia="仿宋_GB2312" w:hAnsi="Times New Roman" w:cs="Times New Roman"/>
          <w:sz w:val="32"/>
          <w:szCs w:val="32"/>
          <w:highlight w:val="yellow"/>
        </w:rPr>
        <w:t>分；</w:t>
      </w:r>
    </w:p>
    <w:p w:rsidR="001D0768" w:rsidRDefault="0063090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highlight w:val="yellow"/>
        </w:rPr>
        <w:t>上两年度</w:t>
      </w:r>
      <w:r>
        <w:rPr>
          <w:rFonts w:ascii="Times New Roman" w:eastAsia="仿宋_GB2312" w:hAnsi="Times New Roman" w:cs="Times New Roman"/>
          <w:sz w:val="32"/>
          <w:szCs w:val="32"/>
        </w:rPr>
        <w:t>承接项目获得广东省优秀工程勘察设计</w:t>
      </w:r>
      <w:r>
        <w:rPr>
          <w:rFonts w:ascii="Times New Roman" w:eastAsia="仿宋_GB2312" w:hAnsi="Times New Roman" w:cs="Times New Roman" w:hint="eastAsia"/>
          <w:sz w:val="32"/>
          <w:szCs w:val="32"/>
        </w:rPr>
        <w:t>奖设计类二等</w:t>
      </w:r>
      <w:r>
        <w:rPr>
          <w:rFonts w:ascii="Times New Roman" w:eastAsia="仿宋_GB2312" w:hAnsi="Times New Roman" w:cs="Times New Roman"/>
          <w:sz w:val="32"/>
          <w:szCs w:val="32"/>
        </w:rPr>
        <w:t>奖</w:t>
      </w:r>
      <w:r>
        <w:rPr>
          <w:rFonts w:ascii="Times New Roman" w:eastAsia="仿宋_GB2312" w:hAnsi="Times New Roman" w:cs="Times New Roman" w:hint="eastAsia"/>
          <w:sz w:val="32"/>
          <w:szCs w:val="32"/>
        </w:rPr>
        <w:t>、广东省土木工程詹天佑故乡杯奖、广东省工程勘察设计行业协会科学技术奖二等奖及以上、广东省建筑设计奖二等奖及以上</w:t>
      </w:r>
      <w:r>
        <w:rPr>
          <w:rFonts w:ascii="Times New Roman" w:eastAsia="仿宋_GB2312" w:hAnsi="Times New Roman" w:cs="Times New Roman" w:hint="eastAsia"/>
          <w:sz w:val="32"/>
          <w:szCs w:val="32"/>
        </w:rPr>
        <w:t>，承接项目获得</w:t>
      </w:r>
      <w:r>
        <w:rPr>
          <w:rFonts w:ascii="Times New Roman" w:eastAsia="仿宋_GB2312" w:hAnsi="Times New Roman" w:cs="Times New Roman" w:hint="eastAsia"/>
          <w:sz w:val="32"/>
          <w:szCs w:val="32"/>
          <w:highlight w:val="yellow"/>
        </w:rPr>
        <w:t>上两年度</w:t>
      </w:r>
      <w:r>
        <w:rPr>
          <w:rFonts w:ascii="Times New Roman" w:eastAsia="仿宋_GB2312" w:hAnsi="Times New Roman" w:cs="Times New Roman" w:hint="eastAsia"/>
          <w:sz w:val="32"/>
          <w:szCs w:val="32"/>
        </w:rPr>
        <w:t>中国绿色建筑评价二星，加</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hint="eastAsia"/>
          <w:bCs/>
          <w:sz w:val="32"/>
          <w:szCs w:val="32"/>
          <w:highlight w:val="yellow"/>
        </w:rPr>
        <w:t>上两年度</w:t>
      </w:r>
      <w:r>
        <w:rPr>
          <w:rFonts w:ascii="Times New Roman" w:eastAsia="仿宋_GB2312" w:hAnsi="Times New Roman" w:cs="Times New Roman"/>
          <w:sz w:val="32"/>
          <w:szCs w:val="32"/>
        </w:rPr>
        <w:t>承接项目获得广东省优秀工程勘察设计</w:t>
      </w:r>
      <w:r>
        <w:rPr>
          <w:rFonts w:ascii="Times New Roman" w:eastAsia="仿宋_GB2312" w:hAnsi="Times New Roman" w:cs="Times New Roman" w:hint="eastAsia"/>
          <w:sz w:val="32"/>
          <w:szCs w:val="32"/>
        </w:rPr>
        <w:t>奖设计类三等奖、广东省工程勘察设计行业协会科学技术奖三等奖、广东省建筑设计奖三等奖，承接项目获得</w:t>
      </w:r>
      <w:r>
        <w:rPr>
          <w:rFonts w:ascii="Times New Roman" w:eastAsia="仿宋_GB2312" w:hAnsi="Times New Roman" w:cs="Times New Roman" w:hint="eastAsia"/>
          <w:sz w:val="32"/>
          <w:szCs w:val="32"/>
          <w:highlight w:val="yellow"/>
        </w:rPr>
        <w:t>上两年度</w:t>
      </w:r>
      <w:r>
        <w:rPr>
          <w:rFonts w:ascii="Times New Roman" w:eastAsia="仿宋_GB2312" w:hAnsi="Times New Roman" w:cs="Times New Roman" w:hint="eastAsia"/>
          <w:sz w:val="32"/>
          <w:szCs w:val="32"/>
        </w:rPr>
        <w:t>中国绿色建筑评价一星，加</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分。</w:t>
      </w:r>
    </w:p>
    <w:p w:rsidR="001D0768" w:rsidRDefault="00630906">
      <w:pPr>
        <w:spacing w:line="520" w:lineRule="exact"/>
        <w:ind w:firstLine="640"/>
        <w:rPr>
          <w:rFonts w:ascii="黑体" w:eastAsia="黑体" w:hAnsi="黑体" w:cs="黑体"/>
          <w:sz w:val="32"/>
          <w:szCs w:val="32"/>
        </w:rPr>
      </w:pPr>
      <w:r>
        <w:rPr>
          <w:rFonts w:ascii="黑体" w:eastAsia="黑体" w:hAnsi="黑体" w:cs="黑体" w:hint="eastAsia"/>
          <w:sz w:val="32"/>
          <w:szCs w:val="32"/>
        </w:rPr>
        <w:t>六、评价结果</w:t>
      </w:r>
    </w:p>
    <w:p w:rsidR="001D0768" w:rsidRDefault="00630906">
      <w:pPr>
        <w:spacing w:line="52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highlight w:val="yellow"/>
        </w:rPr>
        <w:t>按综合评价和加分项的总得分</w:t>
      </w:r>
      <w:r>
        <w:rPr>
          <w:rFonts w:ascii="Times New Roman" w:eastAsia="仿宋_GB2312" w:hAnsi="Times New Roman" w:cs="Times New Roman" w:hint="eastAsia"/>
          <w:color w:val="000000" w:themeColor="text1"/>
          <w:sz w:val="32"/>
          <w:szCs w:val="32"/>
          <w:highlight w:val="yellow"/>
        </w:rPr>
        <w:t>为</w:t>
      </w:r>
      <w:r>
        <w:rPr>
          <w:rFonts w:ascii="Times New Roman" w:eastAsia="仿宋_GB2312" w:hAnsi="Times New Roman" w:cs="Times New Roman" w:hint="eastAsia"/>
          <w:color w:val="000000" w:themeColor="text1"/>
          <w:sz w:val="32"/>
          <w:szCs w:val="32"/>
          <w:highlight w:val="yellow"/>
        </w:rPr>
        <w:t>70</w:t>
      </w:r>
      <w:r>
        <w:rPr>
          <w:rFonts w:ascii="Times New Roman" w:eastAsia="仿宋_GB2312" w:hAnsi="Times New Roman" w:cs="Times New Roman" w:hint="eastAsia"/>
          <w:color w:val="000000" w:themeColor="text1"/>
          <w:sz w:val="32"/>
          <w:szCs w:val="32"/>
          <w:highlight w:val="yellow"/>
        </w:rPr>
        <w:t>分以上</w:t>
      </w:r>
      <w:r>
        <w:rPr>
          <w:rFonts w:ascii="Times New Roman" w:eastAsia="仿宋_GB2312" w:hAnsi="Times New Roman" w:cs="Times New Roman"/>
          <w:color w:val="000000" w:themeColor="text1"/>
          <w:sz w:val="32"/>
          <w:szCs w:val="32"/>
          <w:highlight w:val="yellow"/>
        </w:rPr>
        <w:t>排序</w:t>
      </w:r>
      <w:r>
        <w:rPr>
          <w:rFonts w:ascii="Times New Roman" w:eastAsia="仿宋_GB2312" w:hAnsi="Times New Roman" w:cs="Times New Roman" w:hint="eastAsia"/>
          <w:color w:val="000000" w:themeColor="text1"/>
          <w:sz w:val="32"/>
          <w:szCs w:val="32"/>
          <w:highlight w:val="yellow"/>
        </w:rPr>
        <w:t>，包含</w:t>
      </w:r>
      <w:r>
        <w:rPr>
          <w:rFonts w:ascii="Times New Roman" w:eastAsia="仿宋_GB2312" w:hAnsi="Times New Roman" w:cs="Times New Roman"/>
          <w:color w:val="000000" w:themeColor="text1"/>
          <w:sz w:val="32"/>
          <w:szCs w:val="32"/>
          <w:highlight w:val="yellow"/>
        </w:rPr>
        <w:t>直接入选企业</w:t>
      </w:r>
      <w:r>
        <w:rPr>
          <w:rFonts w:ascii="Times New Roman" w:eastAsia="仿宋_GB2312" w:hAnsi="Times New Roman" w:cs="Times New Roman" w:hint="eastAsia"/>
          <w:color w:val="000000" w:themeColor="text1"/>
          <w:sz w:val="32"/>
          <w:szCs w:val="32"/>
          <w:highlight w:val="yellow"/>
        </w:rPr>
        <w:t>共</w:t>
      </w:r>
      <w:r>
        <w:rPr>
          <w:rFonts w:ascii="Times New Roman" w:eastAsia="仿宋_GB2312" w:hAnsi="Times New Roman" w:cs="Times New Roman"/>
          <w:color w:val="000000" w:themeColor="text1"/>
          <w:sz w:val="32"/>
          <w:szCs w:val="32"/>
          <w:highlight w:val="yellow"/>
        </w:rPr>
        <w:t>选取</w:t>
      </w:r>
      <w:r>
        <w:rPr>
          <w:rFonts w:ascii="Times New Roman" w:eastAsia="仿宋_GB2312" w:hAnsi="Times New Roman" w:cs="Times New Roman" w:hint="eastAsia"/>
          <w:color w:val="000000" w:themeColor="text1"/>
          <w:sz w:val="32"/>
          <w:szCs w:val="32"/>
          <w:highlight w:val="yellow"/>
        </w:rPr>
        <w:t>5</w:t>
      </w:r>
      <w:r>
        <w:rPr>
          <w:rFonts w:ascii="Times New Roman" w:eastAsia="仿宋_GB2312" w:hAnsi="Times New Roman" w:cs="Times New Roman"/>
          <w:color w:val="000000" w:themeColor="text1"/>
          <w:sz w:val="32"/>
          <w:szCs w:val="32"/>
          <w:highlight w:val="yellow"/>
        </w:rPr>
        <w:t>家（</w:t>
      </w:r>
      <w:r>
        <w:rPr>
          <w:rFonts w:ascii="Times New Roman" w:eastAsia="仿宋_GB2312" w:hAnsi="Times New Roman" w:cs="Times New Roman" w:hint="eastAsia"/>
          <w:color w:val="000000" w:themeColor="text1"/>
          <w:sz w:val="32"/>
          <w:szCs w:val="32"/>
          <w:highlight w:val="yellow"/>
        </w:rPr>
        <w:t>不足</w:t>
      </w:r>
      <w:r>
        <w:rPr>
          <w:rFonts w:ascii="Times New Roman" w:eastAsia="仿宋_GB2312" w:hAnsi="Times New Roman" w:cs="Times New Roman" w:hint="eastAsia"/>
          <w:color w:val="000000" w:themeColor="text1"/>
          <w:sz w:val="32"/>
          <w:szCs w:val="32"/>
          <w:highlight w:val="yellow"/>
        </w:rPr>
        <w:t>5</w:t>
      </w:r>
      <w:r>
        <w:rPr>
          <w:rFonts w:ascii="Times New Roman" w:eastAsia="仿宋_GB2312" w:hAnsi="Times New Roman" w:cs="Times New Roman" w:hint="eastAsia"/>
          <w:color w:val="000000" w:themeColor="text1"/>
          <w:sz w:val="32"/>
          <w:szCs w:val="32"/>
          <w:highlight w:val="yellow"/>
        </w:rPr>
        <w:t>家的按实际情况选取</w:t>
      </w:r>
      <w:r>
        <w:rPr>
          <w:rFonts w:ascii="Times New Roman" w:eastAsia="仿宋_GB2312" w:hAnsi="Times New Roman" w:cs="Times New Roman"/>
          <w:color w:val="000000" w:themeColor="text1"/>
          <w:sz w:val="32"/>
          <w:szCs w:val="32"/>
          <w:highlight w:val="yellow"/>
        </w:rPr>
        <w:t>），</w:t>
      </w:r>
      <w:r>
        <w:rPr>
          <w:rFonts w:ascii="Times New Roman" w:eastAsia="仿宋_GB2312" w:hAnsi="Times New Roman" w:cs="Times New Roman"/>
          <w:color w:val="000000" w:themeColor="text1"/>
          <w:sz w:val="32"/>
          <w:szCs w:val="32"/>
        </w:rPr>
        <w:t>由市住房城乡建设局发文予以公布。</w:t>
      </w:r>
    </w:p>
    <w:p w:rsidR="001D0768" w:rsidRDefault="00630906">
      <w:pPr>
        <w:spacing w:line="520" w:lineRule="exact"/>
        <w:ind w:firstLine="640"/>
        <w:rPr>
          <w:rFonts w:ascii="黑体" w:eastAsia="黑体" w:hAnsi="黑体" w:cs="黑体"/>
          <w:sz w:val="32"/>
          <w:szCs w:val="32"/>
        </w:rPr>
      </w:pPr>
      <w:r>
        <w:rPr>
          <w:rFonts w:ascii="黑体" w:eastAsia="黑体" w:hAnsi="黑体" w:cs="黑体" w:hint="eastAsia"/>
          <w:sz w:val="32"/>
          <w:szCs w:val="32"/>
        </w:rPr>
        <w:lastRenderedPageBreak/>
        <w:t>七、结果应用</w:t>
      </w:r>
    </w:p>
    <w:p w:rsidR="001D0768" w:rsidRDefault="00630906">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（一）提高优质企业美誉度和社会、行业知名度；</w:t>
      </w:r>
    </w:p>
    <w:p w:rsidR="001D0768" w:rsidRDefault="00630906">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（二）倡导国内外优秀设计团队与优质设计企业合作，促进优势互补，强强联手助力东莞城市建设；</w:t>
      </w:r>
    </w:p>
    <w:p w:rsidR="001D0768" w:rsidRDefault="00630906">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）利用东莞建设网、南方</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东莞住建频道开展宣传推介；</w:t>
      </w:r>
    </w:p>
    <w:p w:rsidR="001D0768" w:rsidRDefault="0063090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四</w:t>
      </w:r>
      <w:r>
        <w:rPr>
          <w:rFonts w:ascii="Times New Roman" w:eastAsia="仿宋_GB2312" w:hAnsi="Times New Roman" w:cs="Times New Roman"/>
          <w:bCs/>
          <w:sz w:val="32"/>
          <w:szCs w:val="32"/>
        </w:rPr>
        <w:t>）对优质企业实行精准服务支持。</w:t>
      </w:r>
    </w:p>
    <w:p w:rsidR="001D0768" w:rsidRDefault="00630906">
      <w:pPr>
        <w:spacing w:line="520" w:lineRule="exact"/>
        <w:ind w:firstLine="640"/>
        <w:rPr>
          <w:rFonts w:ascii="黑体" w:eastAsia="黑体" w:hAnsi="黑体" w:cs="黑体"/>
          <w:sz w:val="32"/>
          <w:szCs w:val="32"/>
        </w:rPr>
      </w:pPr>
      <w:r>
        <w:rPr>
          <w:rFonts w:ascii="黑体" w:eastAsia="黑体" w:hAnsi="黑体" w:cs="黑体" w:hint="eastAsia"/>
          <w:sz w:val="32"/>
          <w:szCs w:val="32"/>
        </w:rPr>
        <w:t>八、退出机制</w:t>
      </w:r>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一票否决条款：造成较大及以上质量事故，被市住建局行政处罚</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发生严重违法、失信，信用分值清零等行为。</w:t>
      </w:r>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经查实，评选期间的参选设计企业或入选名单的优质设计企业发生一票否决行为的，则取消其评选资格或从入选名单中移除。</w:t>
      </w:r>
    </w:p>
    <w:p w:rsidR="001D0768" w:rsidRDefault="00630906">
      <w:pPr>
        <w:spacing w:line="520" w:lineRule="exact"/>
        <w:ind w:firstLine="640"/>
        <w:rPr>
          <w:rFonts w:ascii="黑体" w:eastAsia="黑体" w:hAnsi="黑体" w:cs="黑体"/>
          <w:sz w:val="32"/>
          <w:szCs w:val="32"/>
        </w:rPr>
      </w:pPr>
      <w:r>
        <w:rPr>
          <w:rFonts w:ascii="黑体" w:eastAsia="黑体" w:hAnsi="黑体" w:cs="黑体" w:hint="eastAsia"/>
          <w:sz w:val="32"/>
          <w:szCs w:val="32"/>
        </w:rPr>
        <w:t>九、评价指标数据来源</w:t>
      </w:r>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企业资质数据从住建部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w:t>
      </w:r>
      <w:r>
        <w:rPr>
          <w:rFonts w:ascii="Times New Roman" w:eastAsia="仿宋_GB2312" w:hAnsi="Times New Roman" w:cs="Times New Roman" w:hint="eastAsia"/>
          <w:sz w:val="32"/>
          <w:szCs w:val="32"/>
        </w:rPr>
        <w:t>建筑</w:t>
      </w:r>
      <w:r>
        <w:rPr>
          <w:rFonts w:ascii="Times New Roman" w:eastAsia="仿宋_GB2312" w:hAnsi="Times New Roman" w:cs="Times New Roman"/>
          <w:sz w:val="32"/>
          <w:szCs w:val="32"/>
        </w:rPr>
        <w:t>市场监管公共服务平台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和省住房城乡建设厅</w:t>
      </w:r>
      <w:r>
        <w:rPr>
          <w:rFonts w:ascii="Times New Roman" w:eastAsia="仿宋_GB2312" w:hAnsi="Times New Roman" w:cs="Times New Roman"/>
          <w:sz w:val="32"/>
          <w:szCs w:val="32"/>
        </w:rPr>
        <w:t>“</w:t>
      </w:r>
      <w:r>
        <w:rPr>
          <w:rFonts w:ascii="Times New Roman" w:eastAsia="仿宋_GB2312" w:hAnsi="Times New Roman" w:cs="Times New Roman"/>
          <w:sz w:val="32"/>
          <w:szCs w:val="32"/>
        </w:rPr>
        <w:t>粤建网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三库一平台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获取</w:t>
      </w:r>
      <w:r>
        <w:rPr>
          <w:rFonts w:ascii="Times New Roman" w:eastAsia="仿宋_GB2312" w:hAnsi="Times New Roman" w:cs="Times New Roman" w:hint="eastAsia"/>
          <w:sz w:val="32"/>
          <w:szCs w:val="32"/>
        </w:rPr>
        <w:t>；</w:t>
      </w:r>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二</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企业</w:t>
      </w:r>
      <w:r>
        <w:rPr>
          <w:rFonts w:ascii="Times New Roman" w:eastAsia="仿宋_GB2312" w:hAnsi="Times New Roman" w:cs="Times New Roman"/>
          <w:sz w:val="32"/>
          <w:szCs w:val="32"/>
          <w:highlight w:val="yellow"/>
        </w:rPr>
        <w:t>上</w:t>
      </w:r>
      <w:r>
        <w:rPr>
          <w:rFonts w:ascii="Times New Roman" w:eastAsia="仿宋_GB2312" w:hAnsi="Times New Roman" w:cs="Times New Roman" w:hint="eastAsia"/>
          <w:sz w:val="32"/>
          <w:szCs w:val="32"/>
          <w:highlight w:val="yellow"/>
        </w:rPr>
        <w:t>两</w:t>
      </w:r>
      <w:r>
        <w:rPr>
          <w:rFonts w:ascii="Times New Roman" w:eastAsia="仿宋_GB2312" w:hAnsi="Times New Roman" w:cs="Times New Roman"/>
          <w:sz w:val="32"/>
          <w:szCs w:val="32"/>
          <w:highlight w:val="yellow"/>
        </w:rPr>
        <w:t>年度</w:t>
      </w:r>
      <w:r>
        <w:rPr>
          <w:rFonts w:ascii="Times New Roman" w:eastAsia="仿宋_GB2312" w:hAnsi="Times New Roman" w:cs="Times New Roman"/>
          <w:sz w:val="32"/>
          <w:szCs w:val="32"/>
        </w:rPr>
        <w:t>税收贡献数据由市住房城乡建设局向市税务局获取</w:t>
      </w:r>
      <w:r>
        <w:rPr>
          <w:rFonts w:ascii="Times New Roman" w:eastAsia="仿宋_GB2312" w:hAnsi="Times New Roman" w:cs="Times New Roman" w:hint="eastAsia"/>
          <w:sz w:val="32"/>
          <w:szCs w:val="32"/>
        </w:rPr>
        <w:t>；</w:t>
      </w:r>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企业信用分值排名从市住房城乡建设局建设工程企业信用管理系统获取</w:t>
      </w:r>
      <w:r>
        <w:rPr>
          <w:rFonts w:ascii="Times New Roman" w:eastAsia="仿宋_GB2312" w:hAnsi="Times New Roman" w:cs="Times New Roman" w:hint="eastAsia"/>
          <w:sz w:val="32"/>
          <w:szCs w:val="32"/>
        </w:rPr>
        <w:t>；</w:t>
      </w:r>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四</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企业</w:t>
      </w:r>
      <w:r>
        <w:rPr>
          <w:rFonts w:ascii="Times New Roman" w:eastAsia="仿宋_GB2312" w:hAnsi="Times New Roman" w:cs="Times New Roman"/>
          <w:sz w:val="32"/>
          <w:szCs w:val="32"/>
          <w:highlight w:val="yellow"/>
        </w:rPr>
        <w:t>上</w:t>
      </w:r>
      <w:r>
        <w:rPr>
          <w:rFonts w:ascii="Times New Roman" w:eastAsia="仿宋_GB2312" w:hAnsi="Times New Roman" w:cs="Times New Roman" w:hint="eastAsia"/>
          <w:sz w:val="32"/>
          <w:szCs w:val="32"/>
          <w:highlight w:val="yellow"/>
        </w:rPr>
        <w:t>两</w:t>
      </w:r>
      <w:r>
        <w:rPr>
          <w:rFonts w:ascii="Times New Roman" w:eastAsia="仿宋_GB2312" w:hAnsi="Times New Roman" w:cs="Times New Roman"/>
          <w:sz w:val="32"/>
          <w:szCs w:val="32"/>
          <w:highlight w:val="yellow"/>
        </w:rPr>
        <w:t>年度</w:t>
      </w:r>
      <w:r>
        <w:rPr>
          <w:rFonts w:ascii="Times New Roman" w:eastAsia="仿宋_GB2312" w:hAnsi="Times New Roman" w:cs="Times New Roman"/>
          <w:sz w:val="32"/>
          <w:szCs w:val="32"/>
        </w:rPr>
        <w:t>量化评价排名从上年度全市住房城乡建设工作量化评价结果获取</w:t>
      </w:r>
      <w:r>
        <w:rPr>
          <w:rFonts w:ascii="Times New Roman" w:eastAsia="仿宋_GB2312" w:hAnsi="Times New Roman" w:cs="Times New Roman" w:hint="eastAsia"/>
          <w:sz w:val="32"/>
          <w:szCs w:val="32"/>
        </w:rPr>
        <w:t>；</w:t>
      </w:r>
    </w:p>
    <w:p w:rsidR="001D0768" w:rsidRDefault="00630906">
      <w:pPr>
        <w:spacing w:line="520" w:lineRule="exact"/>
        <w:ind w:firstLine="640"/>
        <w:rPr>
          <w:rFonts w:ascii="Times New Roman" w:eastAsia="仿宋_GB2312" w:hAnsi="Times New Roman" w:cs="Times New Roman"/>
          <w:color w:val="FF0000"/>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五</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人才</w:t>
      </w:r>
      <w:r>
        <w:rPr>
          <w:rFonts w:ascii="Times New Roman" w:eastAsia="仿宋_GB2312" w:hAnsi="Times New Roman" w:cs="Times New Roman" w:hint="eastAsia"/>
          <w:sz w:val="32"/>
          <w:szCs w:val="32"/>
        </w:rPr>
        <w:t>情况中社保和职称</w:t>
      </w:r>
      <w:r>
        <w:rPr>
          <w:rFonts w:ascii="Times New Roman" w:eastAsia="仿宋_GB2312" w:hAnsi="Times New Roman" w:cs="Times New Roman"/>
          <w:sz w:val="32"/>
          <w:szCs w:val="32"/>
        </w:rPr>
        <w:t>情况</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企业申报提供相关佐证材料</w:t>
      </w:r>
      <w:r>
        <w:rPr>
          <w:rFonts w:ascii="Times New Roman" w:eastAsia="仿宋_GB2312" w:hAnsi="Times New Roman" w:cs="Times New Roman" w:hint="eastAsia"/>
          <w:sz w:val="32"/>
          <w:szCs w:val="32"/>
        </w:rPr>
        <w:t>及查询途径；</w:t>
      </w:r>
      <w:r>
        <w:rPr>
          <w:rFonts w:ascii="Times New Roman" w:eastAsia="仿宋_GB2312" w:hAnsi="Times New Roman" w:cs="Times New Roman"/>
          <w:sz w:val="32"/>
          <w:szCs w:val="32"/>
        </w:rPr>
        <w:t>注册人员情况从</w:t>
      </w:r>
      <w:r>
        <w:rPr>
          <w:rFonts w:ascii="Times New Roman" w:eastAsia="仿宋_GB2312" w:hAnsi="Times New Roman" w:cs="Times New Roman" w:hint="eastAsia"/>
          <w:sz w:val="32"/>
          <w:szCs w:val="32"/>
        </w:rPr>
        <w:t>住建部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全国建筑市场监管公共服务平台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获取</w:t>
      </w:r>
      <w:r>
        <w:rPr>
          <w:rFonts w:ascii="Times New Roman" w:eastAsia="仿宋_GB2312" w:hAnsi="Times New Roman" w:cs="Times New Roman" w:hint="eastAsia"/>
          <w:sz w:val="32"/>
          <w:szCs w:val="32"/>
        </w:rPr>
        <w:t>；</w:t>
      </w:r>
    </w:p>
    <w:p w:rsidR="001D0768" w:rsidRDefault="00630906">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六</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直接入选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加分条件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中相关奖项、表彰等情</w:t>
      </w:r>
      <w:r>
        <w:rPr>
          <w:rFonts w:ascii="Times New Roman" w:eastAsia="仿宋_GB2312" w:hAnsi="Times New Roman" w:cs="Times New Roman"/>
          <w:sz w:val="32"/>
          <w:szCs w:val="32"/>
        </w:rPr>
        <w:lastRenderedPageBreak/>
        <w:t>况，采取</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企业申报、行业</w:t>
      </w:r>
      <w:r>
        <w:rPr>
          <w:rFonts w:ascii="Times New Roman" w:eastAsia="仿宋_GB2312" w:hAnsi="Times New Roman" w:cs="Times New Roman" w:hint="eastAsia"/>
          <w:sz w:val="32"/>
          <w:szCs w:val="32"/>
        </w:rPr>
        <w:t>协会</w:t>
      </w:r>
      <w:r>
        <w:rPr>
          <w:rFonts w:ascii="Times New Roman" w:eastAsia="仿宋_GB2312" w:hAnsi="Times New Roman" w:cs="Times New Roman"/>
          <w:sz w:val="32"/>
          <w:szCs w:val="32"/>
        </w:rPr>
        <w:t>提供和市住房城乡建设局核实相结合的方式确定。</w:t>
      </w:r>
    </w:p>
    <w:p w:rsidR="001D0768" w:rsidRDefault="00630906">
      <w:pPr>
        <w:spacing w:line="520" w:lineRule="exact"/>
        <w:ind w:firstLine="640"/>
        <w:rPr>
          <w:rFonts w:ascii="黑体" w:eastAsia="黑体" w:hAnsi="黑体" w:cs="黑体"/>
          <w:sz w:val="32"/>
          <w:szCs w:val="32"/>
        </w:rPr>
      </w:pPr>
      <w:r>
        <w:rPr>
          <w:rFonts w:ascii="黑体" w:eastAsia="黑体" w:hAnsi="黑体" w:cs="黑体" w:hint="eastAsia"/>
          <w:sz w:val="32"/>
          <w:szCs w:val="32"/>
        </w:rPr>
        <w:t>十、评价周期</w:t>
      </w:r>
    </w:p>
    <w:p w:rsidR="001D0768" w:rsidRDefault="0063090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highlight w:val="yellow"/>
        </w:rPr>
        <w:t>每</w:t>
      </w:r>
      <w:r>
        <w:rPr>
          <w:rFonts w:ascii="Times New Roman" w:eastAsia="仿宋_GB2312" w:hAnsi="Times New Roman" w:cs="Times New Roman" w:hint="eastAsia"/>
          <w:bCs/>
          <w:sz w:val="32"/>
          <w:szCs w:val="32"/>
          <w:highlight w:val="yellow"/>
        </w:rPr>
        <w:t>两</w:t>
      </w:r>
      <w:r>
        <w:rPr>
          <w:rFonts w:ascii="Times New Roman" w:eastAsia="仿宋_GB2312" w:hAnsi="Times New Roman" w:cs="Times New Roman"/>
          <w:bCs/>
          <w:sz w:val="32"/>
          <w:szCs w:val="32"/>
          <w:highlight w:val="yellow"/>
        </w:rPr>
        <w:t>年评价一次，原则上在上</w:t>
      </w:r>
      <w:r>
        <w:rPr>
          <w:rFonts w:ascii="Times New Roman" w:eastAsia="仿宋_GB2312" w:hAnsi="Times New Roman" w:cs="Times New Roman" w:hint="eastAsia"/>
          <w:bCs/>
          <w:sz w:val="32"/>
          <w:szCs w:val="32"/>
          <w:highlight w:val="yellow"/>
        </w:rPr>
        <w:t>两</w:t>
      </w:r>
      <w:r>
        <w:rPr>
          <w:rFonts w:ascii="Times New Roman" w:eastAsia="仿宋_GB2312" w:hAnsi="Times New Roman" w:cs="Times New Roman"/>
          <w:bCs/>
          <w:sz w:val="32"/>
          <w:szCs w:val="32"/>
          <w:highlight w:val="yellow"/>
        </w:rPr>
        <w:t>年度的税收数据和量化评价结果产生后开展。评价结果除异常退出企业外，至下一</w:t>
      </w:r>
      <w:r>
        <w:rPr>
          <w:rFonts w:ascii="Times New Roman" w:eastAsia="仿宋_GB2312" w:hAnsi="Times New Roman" w:cs="Times New Roman" w:hint="eastAsia"/>
          <w:bCs/>
          <w:sz w:val="32"/>
          <w:szCs w:val="32"/>
          <w:highlight w:val="yellow"/>
        </w:rPr>
        <w:t>评选年度</w:t>
      </w:r>
      <w:r>
        <w:rPr>
          <w:rFonts w:ascii="Times New Roman" w:eastAsia="仿宋_GB2312" w:hAnsi="Times New Roman" w:cs="Times New Roman"/>
          <w:bCs/>
          <w:sz w:val="32"/>
          <w:szCs w:val="32"/>
          <w:highlight w:val="yellow"/>
        </w:rPr>
        <w:t>评价结果产生前有效。</w:t>
      </w:r>
      <w:r>
        <w:rPr>
          <w:rFonts w:ascii="Times New Roman" w:eastAsia="仿宋_GB2312" w:hAnsi="Times New Roman" w:cs="Times New Roman"/>
          <w:sz w:val="32"/>
          <w:szCs w:val="32"/>
        </w:rPr>
        <w:t xml:space="preserve">   </w:t>
      </w:r>
    </w:p>
    <w:sectPr w:rsidR="001D0768" w:rsidSect="001D076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906" w:rsidRDefault="00630906" w:rsidP="001D0768">
      <w:r>
        <w:separator/>
      </w:r>
    </w:p>
  </w:endnote>
  <w:endnote w:type="continuationSeparator" w:id="0">
    <w:p w:rsidR="00630906" w:rsidRDefault="00630906" w:rsidP="001D0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汉仪仿宋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8" w:rsidRDefault="001D0768">
    <w:pPr>
      <w:pStyle w:val="a3"/>
    </w:pPr>
    <w:r>
      <w:pict>
        <v:shapetype id="_x0000_t202" coordsize="21600,21600" o:spt="202" path="m,l,21600r21600,l21600,xe">
          <v:stroke joinstyle="miter"/>
          <v:path gradientshapeok="t" o:connecttype="rect"/>
        </v:shapetype>
        <v:shape id="Text Box 2" o:spid="_x0000_s1026" type="#_x0000_t202" style="position:absolute;margin-left:0;margin-top:0;width:4.75pt;height:12.2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" filled="f" stroked="f" strokeweight=".5pt">
          <v:textbox style="mso-fit-shape-to-text:t" inset="0,0,0,0">
            <w:txbxContent>
              <w:p w:rsidR="001D0768" w:rsidRDefault="001D0768">
                <w:pPr>
                  <w:pStyle w:val="a3"/>
                </w:pPr>
                <w:r>
                  <w:fldChar w:fldCharType="begin"/>
                </w:r>
                <w:r w:rsidR="00630906">
                  <w:instrText xml:space="preserve"> PAGE  \* MERGEFORMAT </w:instrText>
                </w:r>
                <w:r>
                  <w:fldChar w:fldCharType="separate"/>
                </w:r>
                <w:r w:rsidR="00E95F78">
                  <w:rPr>
                    <w:noProof/>
                  </w:rPr>
                  <w:t>6</w:t>
                </w:r>
                <w:r>
                  <w:fldChar w:fldCharType="end"/>
                </w:r>
              </w:p>
            </w:txbxContent>
          </v:textbox>
          <w10:wrap anchorx="margin"/>
        </v:shape>
      </w:pict>
    </w:r>
    <w:r w:rsidR="00630906">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906" w:rsidRDefault="00630906" w:rsidP="001D0768">
      <w:r>
        <w:separator/>
      </w:r>
    </w:p>
  </w:footnote>
  <w:footnote w:type="continuationSeparator" w:id="0">
    <w:p w:rsidR="00630906" w:rsidRDefault="00630906" w:rsidP="001D07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17CF"/>
    <w:rsid w:val="9D4B5CFF"/>
    <w:rsid w:val="ABF514C7"/>
    <w:rsid w:val="AEF9F4E2"/>
    <w:rsid w:val="B3EBC1A4"/>
    <w:rsid w:val="B8EFF78A"/>
    <w:rsid w:val="BA7B23C6"/>
    <w:rsid w:val="CBABC21E"/>
    <w:rsid w:val="DFDBA5F7"/>
    <w:rsid w:val="DFFB13D0"/>
    <w:rsid w:val="E77FB794"/>
    <w:rsid w:val="E7EFF034"/>
    <w:rsid w:val="ECEFE2ED"/>
    <w:rsid w:val="EF7F3D7F"/>
    <w:rsid w:val="EFBFD179"/>
    <w:rsid w:val="F7AB0D26"/>
    <w:rsid w:val="F7FDCF63"/>
    <w:rsid w:val="F7FEB32B"/>
    <w:rsid w:val="FB3FDB5C"/>
    <w:rsid w:val="FB752F5F"/>
    <w:rsid w:val="FBAF0C0F"/>
    <w:rsid w:val="FBCF4DFE"/>
    <w:rsid w:val="FBF676DA"/>
    <w:rsid w:val="FBF88387"/>
    <w:rsid w:val="FDFFF5EF"/>
    <w:rsid w:val="FE734873"/>
    <w:rsid w:val="FF5FF048"/>
    <w:rsid w:val="FF9FE2A1"/>
    <w:rsid w:val="FFBC5566"/>
    <w:rsid w:val="FFFF0663"/>
    <w:rsid w:val="000476D0"/>
    <w:rsid w:val="00054CBA"/>
    <w:rsid w:val="000736E2"/>
    <w:rsid w:val="00080620"/>
    <w:rsid w:val="000B7A3C"/>
    <w:rsid w:val="000C7D96"/>
    <w:rsid w:val="000C7EB4"/>
    <w:rsid w:val="000D600C"/>
    <w:rsid w:val="000E718A"/>
    <w:rsid w:val="000F0349"/>
    <w:rsid w:val="00103CB1"/>
    <w:rsid w:val="00160BCB"/>
    <w:rsid w:val="00174A44"/>
    <w:rsid w:val="00181F7B"/>
    <w:rsid w:val="001952BA"/>
    <w:rsid w:val="001A1D5C"/>
    <w:rsid w:val="001C0ED3"/>
    <w:rsid w:val="001D0768"/>
    <w:rsid w:val="001D136A"/>
    <w:rsid w:val="00221E57"/>
    <w:rsid w:val="002222B8"/>
    <w:rsid w:val="00241DA8"/>
    <w:rsid w:val="0027397A"/>
    <w:rsid w:val="0027531B"/>
    <w:rsid w:val="00285F79"/>
    <w:rsid w:val="002B4149"/>
    <w:rsid w:val="002D3466"/>
    <w:rsid w:val="002E78B2"/>
    <w:rsid w:val="003026A8"/>
    <w:rsid w:val="00324174"/>
    <w:rsid w:val="00326C5C"/>
    <w:rsid w:val="00350CFD"/>
    <w:rsid w:val="00376D80"/>
    <w:rsid w:val="00395B10"/>
    <w:rsid w:val="003C6576"/>
    <w:rsid w:val="003C755D"/>
    <w:rsid w:val="003D096F"/>
    <w:rsid w:val="003D1849"/>
    <w:rsid w:val="004143D8"/>
    <w:rsid w:val="00433E83"/>
    <w:rsid w:val="00440FD1"/>
    <w:rsid w:val="004C0C77"/>
    <w:rsid w:val="004D1FE5"/>
    <w:rsid w:val="004E4D2D"/>
    <w:rsid w:val="004F4AB4"/>
    <w:rsid w:val="00544DCA"/>
    <w:rsid w:val="00550AC2"/>
    <w:rsid w:val="00556FE5"/>
    <w:rsid w:val="00571121"/>
    <w:rsid w:val="005A00DD"/>
    <w:rsid w:val="005B0FE4"/>
    <w:rsid w:val="00630906"/>
    <w:rsid w:val="006435FF"/>
    <w:rsid w:val="00662FB4"/>
    <w:rsid w:val="006E0CBB"/>
    <w:rsid w:val="00767C8B"/>
    <w:rsid w:val="0079592E"/>
    <w:rsid w:val="00796CF0"/>
    <w:rsid w:val="007D2D4E"/>
    <w:rsid w:val="007E0571"/>
    <w:rsid w:val="007E2053"/>
    <w:rsid w:val="007F64FD"/>
    <w:rsid w:val="0080022E"/>
    <w:rsid w:val="00802B41"/>
    <w:rsid w:val="00804AB6"/>
    <w:rsid w:val="00820806"/>
    <w:rsid w:val="008251C6"/>
    <w:rsid w:val="008319E2"/>
    <w:rsid w:val="008524EC"/>
    <w:rsid w:val="00877A7D"/>
    <w:rsid w:val="008A30D9"/>
    <w:rsid w:val="008B16A9"/>
    <w:rsid w:val="008B25BF"/>
    <w:rsid w:val="008E089C"/>
    <w:rsid w:val="008E7B88"/>
    <w:rsid w:val="0090318E"/>
    <w:rsid w:val="009971E6"/>
    <w:rsid w:val="009D420E"/>
    <w:rsid w:val="009E4520"/>
    <w:rsid w:val="00A02E5B"/>
    <w:rsid w:val="00A13BCE"/>
    <w:rsid w:val="00A35523"/>
    <w:rsid w:val="00A65875"/>
    <w:rsid w:val="00A72B8C"/>
    <w:rsid w:val="00A8078B"/>
    <w:rsid w:val="00A92616"/>
    <w:rsid w:val="00AB4C83"/>
    <w:rsid w:val="00B076E2"/>
    <w:rsid w:val="00B20D74"/>
    <w:rsid w:val="00B24436"/>
    <w:rsid w:val="00B37302"/>
    <w:rsid w:val="00B56F45"/>
    <w:rsid w:val="00B6541C"/>
    <w:rsid w:val="00B917CF"/>
    <w:rsid w:val="00B937FF"/>
    <w:rsid w:val="00BF4FCA"/>
    <w:rsid w:val="00C120D6"/>
    <w:rsid w:val="00C133FB"/>
    <w:rsid w:val="00C15D1B"/>
    <w:rsid w:val="00C6183E"/>
    <w:rsid w:val="00C833CD"/>
    <w:rsid w:val="00C94EA8"/>
    <w:rsid w:val="00CA620B"/>
    <w:rsid w:val="00D0698D"/>
    <w:rsid w:val="00D118EC"/>
    <w:rsid w:val="00D17620"/>
    <w:rsid w:val="00D262AF"/>
    <w:rsid w:val="00D34AEB"/>
    <w:rsid w:val="00D50F29"/>
    <w:rsid w:val="00D70C5C"/>
    <w:rsid w:val="00D759A9"/>
    <w:rsid w:val="00D9165C"/>
    <w:rsid w:val="00DD25D7"/>
    <w:rsid w:val="00DD5181"/>
    <w:rsid w:val="00DE696C"/>
    <w:rsid w:val="00E075D1"/>
    <w:rsid w:val="00E32C32"/>
    <w:rsid w:val="00E41253"/>
    <w:rsid w:val="00E55AAE"/>
    <w:rsid w:val="00E62374"/>
    <w:rsid w:val="00E80715"/>
    <w:rsid w:val="00E9451C"/>
    <w:rsid w:val="00E95F78"/>
    <w:rsid w:val="00ED1609"/>
    <w:rsid w:val="00EE369A"/>
    <w:rsid w:val="00EF78F9"/>
    <w:rsid w:val="00F55703"/>
    <w:rsid w:val="00F55CEE"/>
    <w:rsid w:val="00F66C6E"/>
    <w:rsid w:val="00F81C99"/>
    <w:rsid w:val="00FA4A73"/>
    <w:rsid w:val="00FB7472"/>
    <w:rsid w:val="07EFB1AA"/>
    <w:rsid w:val="0BEFED4B"/>
    <w:rsid w:val="0D4D55BD"/>
    <w:rsid w:val="0FF376CF"/>
    <w:rsid w:val="177326D9"/>
    <w:rsid w:val="2BF377CB"/>
    <w:rsid w:val="33D682CF"/>
    <w:rsid w:val="3777828E"/>
    <w:rsid w:val="37E330D2"/>
    <w:rsid w:val="3A7F8BCD"/>
    <w:rsid w:val="3DBE0C0B"/>
    <w:rsid w:val="3F7A6B81"/>
    <w:rsid w:val="3F7FAFB6"/>
    <w:rsid w:val="3FFFF61B"/>
    <w:rsid w:val="4C9FBC61"/>
    <w:rsid w:val="51FB975F"/>
    <w:rsid w:val="55DE9DD1"/>
    <w:rsid w:val="5634BBB4"/>
    <w:rsid w:val="5C4F77AA"/>
    <w:rsid w:val="5EFFF7C9"/>
    <w:rsid w:val="6E7E6335"/>
    <w:rsid w:val="6FEF60AC"/>
    <w:rsid w:val="7366E8D3"/>
    <w:rsid w:val="73AF34F0"/>
    <w:rsid w:val="76F382B3"/>
    <w:rsid w:val="772F6E7C"/>
    <w:rsid w:val="77DF8008"/>
    <w:rsid w:val="7935693B"/>
    <w:rsid w:val="79EE5D8D"/>
    <w:rsid w:val="7BB9B0B4"/>
    <w:rsid w:val="7BFF2DD8"/>
    <w:rsid w:val="7CCF0BE2"/>
    <w:rsid w:val="7CDCA2FF"/>
    <w:rsid w:val="7D5D57E2"/>
    <w:rsid w:val="7D5D9CD1"/>
    <w:rsid w:val="7DBF95E4"/>
    <w:rsid w:val="7E6C20B5"/>
    <w:rsid w:val="7E778110"/>
    <w:rsid w:val="7EEF7FD6"/>
    <w:rsid w:val="7F4F9FA4"/>
    <w:rsid w:val="7F77384C"/>
    <w:rsid w:val="7FCFA437"/>
    <w:rsid w:val="7FD7B00A"/>
    <w:rsid w:val="7FFD6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76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1D0768"/>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1D0768"/>
    <w:pPr>
      <w:tabs>
        <w:tab w:val="center" w:pos="4153"/>
        <w:tab w:val="right" w:pos="8306"/>
      </w:tabs>
      <w:snapToGrid w:val="0"/>
      <w:jc w:val="left"/>
    </w:pPr>
    <w:rPr>
      <w:sz w:val="18"/>
    </w:rPr>
  </w:style>
  <w:style w:type="paragraph" w:styleId="a4">
    <w:name w:val="header"/>
    <w:basedOn w:val="a"/>
    <w:uiPriority w:val="99"/>
    <w:unhideWhenUsed/>
    <w:qFormat/>
    <w:rsid w:val="001D07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uiPriority w:val="22"/>
    <w:qFormat/>
    <w:rsid w:val="001D0768"/>
    <w:rPr>
      <w:b/>
    </w:rPr>
  </w:style>
  <w:style w:type="character" w:styleId="a6">
    <w:name w:val="Hyperlink"/>
    <w:basedOn w:val="a0"/>
    <w:uiPriority w:val="99"/>
    <w:semiHidden/>
    <w:unhideWhenUsed/>
    <w:qFormat/>
    <w:rsid w:val="001D0768"/>
    <w:rPr>
      <w:color w:val="0000FF"/>
      <w:u w:val="single"/>
    </w:rPr>
  </w:style>
  <w:style w:type="paragraph" w:styleId="a7">
    <w:name w:val="List Paragraph"/>
    <w:basedOn w:val="a"/>
    <w:uiPriority w:val="34"/>
    <w:qFormat/>
    <w:rsid w:val="001D0768"/>
    <w:pPr>
      <w:ind w:firstLineChars="200" w:firstLine="420"/>
    </w:pPr>
  </w:style>
  <w:style w:type="character" w:customStyle="1" w:styleId="font01">
    <w:name w:val="font01"/>
    <w:qFormat/>
    <w:rsid w:val="001D0768"/>
    <w:rPr>
      <w:rFonts w:ascii="黑体" w:eastAsia="黑体" w:hAnsi="宋体" w:cs="黑体" w:hint="eastAsia"/>
      <w:color w:val="000000"/>
      <w:sz w:val="24"/>
      <w:szCs w:val="24"/>
      <w:u w:val="none"/>
    </w:rPr>
  </w:style>
  <w:style w:type="character" w:customStyle="1" w:styleId="font31">
    <w:name w:val="font31"/>
    <w:qFormat/>
    <w:rsid w:val="001D0768"/>
    <w:rPr>
      <w:rFonts w:ascii="黑体" w:eastAsia="黑体" w:hAnsi="宋体" w:cs="黑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2284</Characters>
  <Application>Microsoft Office Word</Application>
  <DocSecurity>0</DocSecurity>
  <Lines>19</Lines>
  <Paragraphs>5</Paragraphs>
  <ScaleCrop>false</ScaleCrop>
  <Company>Chinese ORG</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y</dc:creator>
  <cp:lastModifiedBy>杨彩玉</cp:lastModifiedBy>
  <cp:revision>6</cp:revision>
  <cp:lastPrinted>2022-07-09T00:16:00Z</cp:lastPrinted>
  <dcterms:created xsi:type="dcterms:W3CDTF">2023-04-13T16:54:00Z</dcterms:created>
  <dcterms:modified xsi:type="dcterms:W3CDTF">2023-04-14T02:00:00Z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